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A26E" w14:textId="5C864054" w:rsidR="001A2CCA" w:rsidRDefault="00FA0080" w:rsidP="00BA6D0E">
      <w:pPr>
        <w:spacing w:line="360" w:lineRule="auto"/>
        <w:rPr>
          <w:b/>
          <w:bCs/>
          <w:iCs/>
        </w:rPr>
      </w:pPr>
      <w:r>
        <w:rPr>
          <w:b/>
          <w:bCs/>
          <w:iCs/>
        </w:rPr>
        <w:t>Instruction and Template for MPAI-4 Rehabilitation Planning Guide</w:t>
      </w:r>
      <w:r w:rsidR="00D90839">
        <w:rPr>
          <w:b/>
          <w:bCs/>
          <w:iCs/>
        </w:rPr>
        <w:t xml:space="preserve"> (RPG)</w:t>
      </w:r>
    </w:p>
    <w:p w14:paraId="3305064B" w14:textId="1BD5D782" w:rsidR="00FA0080" w:rsidRDefault="001A2CCA" w:rsidP="00FA0080">
      <w:pPr>
        <w:rPr>
          <w:iCs/>
        </w:rPr>
      </w:pPr>
      <w:r>
        <w:rPr>
          <w:iCs/>
        </w:rPr>
        <w:t>These instructions and template may be downloaded and copied without fee or requesting permission.</w:t>
      </w:r>
      <w:r w:rsidR="00BA6D0E">
        <w:rPr>
          <w:iCs/>
        </w:rPr>
        <w:t xml:space="preserve"> </w:t>
      </w:r>
      <w:r w:rsidR="00FA0080">
        <w:rPr>
          <w:iCs/>
        </w:rPr>
        <w:t>For greater detail regarding application of this RPG and case examples, please refer to:</w:t>
      </w:r>
    </w:p>
    <w:p w14:paraId="76D14182" w14:textId="5D16AA70" w:rsidR="001C4E88" w:rsidRDefault="00F572AA" w:rsidP="00AF1BD4">
      <w:pPr>
        <w:spacing w:after="120"/>
      </w:pPr>
      <w:hyperlink r:id="rId7" w:history="1">
        <w:proofErr w:type="spellStart"/>
        <w:r w:rsidR="001C4E88" w:rsidRPr="001C4E88">
          <w:rPr>
            <w:rStyle w:val="Hyperlink"/>
          </w:rPr>
          <w:t>Malec</w:t>
        </w:r>
        <w:proofErr w:type="spellEnd"/>
        <w:r w:rsidR="001C4E88" w:rsidRPr="001C4E88">
          <w:rPr>
            <w:rStyle w:val="Hyperlink"/>
          </w:rPr>
          <w:t xml:space="preserve"> JF. Research Letter: Rehabilitation Planning using Rasch Analysis of the Mayo-Portland Adaptability Inve</w:t>
        </w:r>
        <w:bookmarkStart w:id="0" w:name="_GoBack"/>
        <w:bookmarkEnd w:id="0"/>
        <w:r w:rsidR="001C4E88" w:rsidRPr="001C4E88">
          <w:rPr>
            <w:rStyle w:val="Hyperlink"/>
          </w:rPr>
          <w:t xml:space="preserve">ntory (MPAI-4). Journal of Head Trauma Rehabilitation. </w:t>
        </w:r>
        <w:proofErr w:type="spellStart"/>
        <w:r w:rsidR="001C4E88" w:rsidRPr="001C4E88">
          <w:rPr>
            <w:rStyle w:val="Hyperlink"/>
          </w:rPr>
          <w:t>ePub</w:t>
        </w:r>
        <w:proofErr w:type="spellEnd"/>
        <w:r w:rsidR="001C4E88" w:rsidRPr="001C4E88">
          <w:rPr>
            <w:rStyle w:val="Hyperlink"/>
          </w:rPr>
          <w:t xml:space="preserve"> on line head of print. February 2025. DOI: 10.1097/HTR.0000000000001042</w:t>
        </w:r>
      </w:hyperlink>
      <w:r w:rsidR="001C4E88">
        <w:t xml:space="preserve"> </w:t>
      </w:r>
    </w:p>
    <w:p w14:paraId="405E7F6C" w14:textId="54115731" w:rsidR="00FA0080" w:rsidRDefault="00FA0080" w:rsidP="00FA0080">
      <w:pPr>
        <w:spacing w:after="120"/>
      </w:pPr>
      <w:r>
        <w:t>After rating the participant on the MPAI-4 and determining the T-scores using the tables for the 2015 National</w:t>
      </w:r>
      <w:r w:rsidR="00D90839">
        <w:t xml:space="preserve"> </w:t>
      </w:r>
      <w:proofErr w:type="spellStart"/>
      <w:r w:rsidR="00D90839">
        <w:t>OutcomeInfo</w:t>
      </w:r>
      <w:proofErr w:type="spellEnd"/>
      <w:r>
        <w:t xml:space="preserve"> sample from </w:t>
      </w:r>
      <w:r w:rsidR="00D90839">
        <w:t xml:space="preserve">Appendix V in </w:t>
      </w:r>
      <w:r>
        <w:t>the 3</w:t>
      </w:r>
      <w:r w:rsidRPr="00DC2F1D">
        <w:rPr>
          <w:vertAlign w:val="superscript"/>
        </w:rPr>
        <w:t>rd</w:t>
      </w:r>
      <w:r>
        <w:t xml:space="preserve"> edition of the MPAI-4 Manual</w:t>
      </w:r>
      <w:r w:rsidR="00752B48">
        <w:t>,</w:t>
      </w:r>
      <w:r>
        <w:rPr>
          <w:rStyle w:val="FootnoteReference"/>
        </w:rPr>
        <w:footnoteReference w:id="1"/>
      </w:r>
      <w:r>
        <w:t xml:space="preserve"> b</w:t>
      </w:r>
      <w:r w:rsidRPr="00EC4F79">
        <w:t>egin by completing the demographics</w:t>
      </w:r>
      <w:r>
        <w:t xml:space="preserve"> and </w:t>
      </w:r>
      <w:r w:rsidRPr="00EC4F79">
        <w:t>filling in the T-scores for the Total MPAI-4 and the indices</w:t>
      </w:r>
      <w:r>
        <w:t xml:space="preserve"> in the RPG template</w:t>
      </w:r>
      <w:r w:rsidR="00D90839">
        <w:t xml:space="preserve"> on the next p</w:t>
      </w:r>
      <w:r>
        <w:t>age</w:t>
      </w:r>
      <w:r w:rsidRPr="00EC4F79">
        <w:t>. Then draw a line across the table at the level of the Total T-score for the participant. Next, draw another line 10 T-score points lower. As a final step, circle all items with a score of 4; draw a rectangle around those scored 3; and underline those scored 2. Use the original raw scores, not the converted scores. (Different colored markers might also be used to highlight levels of limitations.) These will be the targets for rehabilitation.</w:t>
      </w:r>
    </w:p>
    <w:p w14:paraId="044B185F" w14:textId="77777777" w:rsidR="00FA0080" w:rsidRDefault="00FA0080" w:rsidP="00FA0080">
      <w:pPr>
        <w:spacing w:after="120"/>
        <w:rPr>
          <w:b/>
          <w:bCs/>
        </w:rPr>
      </w:pPr>
      <w:r>
        <w:rPr>
          <w:b/>
          <w:bCs/>
        </w:rPr>
        <w:t>Basics of Treatment Plan Development with the RPG</w:t>
      </w:r>
    </w:p>
    <w:p w14:paraId="4FF2A896" w14:textId="02CF6D89" w:rsidR="00FA0080" w:rsidRDefault="00FA0080" w:rsidP="00FA0080">
      <w:pPr>
        <w:pStyle w:val="ListParagraph"/>
        <w:numPr>
          <w:ilvl w:val="0"/>
          <w:numId w:val="1"/>
        </w:numPr>
        <w:spacing w:after="120"/>
        <w:ind w:left="0" w:firstLine="0"/>
        <w:contextualSpacing w:val="0"/>
      </w:pPr>
      <w:r>
        <w:t>Examine the T-scores. T-scores that are more than 2 or 3 points higher than the others usually indicate areas where</w:t>
      </w:r>
      <w:r w:rsidR="00CD4601">
        <w:t xml:space="preserve"> more</w:t>
      </w:r>
      <w:r>
        <w:t xml:space="preserve"> intensive rehabilitation will be needed.</w:t>
      </w:r>
    </w:p>
    <w:p w14:paraId="7A568AA4" w14:textId="3A9DEDF0" w:rsidR="00FA0080" w:rsidRDefault="00FA0080" w:rsidP="00FA0080">
      <w:pPr>
        <w:pStyle w:val="ListParagraph"/>
        <w:numPr>
          <w:ilvl w:val="0"/>
          <w:numId w:val="1"/>
        </w:numPr>
        <w:spacing w:after="120"/>
        <w:ind w:left="0" w:firstLine="0"/>
        <w:contextualSpacing w:val="0"/>
      </w:pPr>
      <w:r>
        <w:t>Examine the item scores, p</w:t>
      </w:r>
      <w:r w:rsidRPr="00EC4F79">
        <w:t>roceed</w:t>
      </w:r>
      <w:r>
        <w:t>ing</w:t>
      </w:r>
      <w:r w:rsidRPr="00EC4F79">
        <w:t xml:space="preserve"> from the top down. </w:t>
      </w:r>
      <w:r>
        <w:t>M</w:t>
      </w:r>
      <w:r w:rsidRPr="00EC4F79">
        <w:t xml:space="preserve">arked limitations above the </w:t>
      </w:r>
      <w:r w:rsidR="00A06609">
        <w:t>top Total</w:t>
      </w:r>
      <w:r w:rsidRPr="00EC4F79">
        <w:t xml:space="preserve"> T-score line are also likely to interfere with progress in areas below them</w:t>
      </w:r>
      <w:r>
        <w:t>.</w:t>
      </w:r>
    </w:p>
    <w:p w14:paraId="6511AD29" w14:textId="5AEE6146" w:rsidR="00FA0080" w:rsidRDefault="00FA0080" w:rsidP="00FA0080">
      <w:pPr>
        <w:pStyle w:val="ListParagraph"/>
        <w:numPr>
          <w:ilvl w:val="0"/>
          <w:numId w:val="1"/>
        </w:numPr>
        <w:spacing w:after="120"/>
        <w:ind w:left="0" w:firstLine="0"/>
        <w:contextualSpacing w:val="0"/>
      </w:pPr>
      <w:r>
        <w:t>L</w:t>
      </w:r>
      <w:r w:rsidRPr="00EC4F79">
        <w:t xml:space="preserve">imitations above the </w:t>
      </w:r>
      <w:r w:rsidR="00A06609">
        <w:t>top Total</w:t>
      </w:r>
      <w:r w:rsidRPr="00EC4F79">
        <w:t xml:space="preserve"> T-score </w:t>
      </w:r>
      <w:r>
        <w:t xml:space="preserve">that </w:t>
      </w:r>
      <w:r w:rsidRPr="00EC4F79">
        <w:t>are more than mild are likely to provide major obstacles to rehabilitation</w:t>
      </w:r>
      <w:r>
        <w:t xml:space="preserve">; </w:t>
      </w:r>
      <w:r w:rsidRPr="00EC4F79">
        <w:t>addressing them will be critical</w:t>
      </w:r>
      <w:r>
        <w:t>.</w:t>
      </w:r>
    </w:p>
    <w:p w14:paraId="722CFA33" w14:textId="50E97F87" w:rsidR="00FA0080" w:rsidRDefault="00FA0080" w:rsidP="00FA0080">
      <w:pPr>
        <w:pStyle w:val="ListParagraph"/>
        <w:numPr>
          <w:ilvl w:val="0"/>
          <w:numId w:val="1"/>
        </w:numPr>
        <w:spacing w:after="120"/>
        <w:ind w:left="0" w:firstLine="0"/>
        <w:contextualSpacing w:val="0"/>
      </w:pPr>
      <w:r>
        <w:t>C</w:t>
      </w:r>
      <w:r w:rsidRPr="00EC4F79">
        <w:t>onsider</w:t>
      </w:r>
      <w:r>
        <w:t xml:space="preserve"> also </w:t>
      </w:r>
      <w:r w:rsidRPr="00EC4F79">
        <w:t>addressing</w:t>
      </w:r>
      <w:r>
        <w:t xml:space="preserve"> </w:t>
      </w:r>
      <w:r w:rsidR="00CD4601">
        <w:t xml:space="preserve">some </w:t>
      </w:r>
      <w:r w:rsidRPr="00EC4F79">
        <w:t>milder items (</w:t>
      </w:r>
      <w:r>
        <w:t xml:space="preserve">scores of </w:t>
      </w:r>
      <w:r w:rsidRPr="00EC4F79">
        <w:t xml:space="preserve">2) initially. These </w:t>
      </w:r>
      <w:r>
        <w:t xml:space="preserve">are </w:t>
      </w:r>
      <w:r w:rsidRPr="00EC4F79">
        <w:t xml:space="preserve">often areas where more rapid progress can be made, enhancing participant motivation and engagement. </w:t>
      </w:r>
    </w:p>
    <w:p w14:paraId="42875D7B" w14:textId="77777777" w:rsidR="00FA0080" w:rsidRDefault="00FA0080" w:rsidP="00FA0080">
      <w:pPr>
        <w:pStyle w:val="ListParagraph"/>
        <w:numPr>
          <w:ilvl w:val="0"/>
          <w:numId w:val="1"/>
        </w:numPr>
        <w:spacing w:after="120"/>
        <w:ind w:left="0" w:firstLine="0"/>
        <w:contextualSpacing w:val="0"/>
      </w:pPr>
      <w:r w:rsidRPr="00EC4F79">
        <w:t xml:space="preserve">Items </w:t>
      </w:r>
      <w:r>
        <w:t xml:space="preserve">with scores of </w:t>
      </w:r>
      <w:r w:rsidRPr="00EC4F79">
        <w:t>3 and 4 are usually areas that will need to be addressed over the longer term.</w:t>
      </w:r>
    </w:p>
    <w:p w14:paraId="5E1A0156" w14:textId="6D5279D6" w:rsidR="00FA0080" w:rsidRDefault="00FA0080" w:rsidP="00FA0080">
      <w:pPr>
        <w:pStyle w:val="ListParagraph"/>
        <w:numPr>
          <w:ilvl w:val="0"/>
          <w:numId w:val="1"/>
        </w:numPr>
        <w:spacing w:after="120"/>
        <w:ind w:left="0" w:firstLine="0"/>
        <w:contextualSpacing w:val="0"/>
      </w:pPr>
      <w:r w:rsidRPr="00EC4F79">
        <w:t>Limitations above the lower of the two lines</w:t>
      </w:r>
      <w:r>
        <w:t xml:space="preserve"> are usually </w:t>
      </w:r>
      <w:r w:rsidRPr="00EC4F79">
        <w:t>areas for most intensive intervention. This does not mean that limitations below the lower line cannot be addressed in some</w:t>
      </w:r>
      <w:r w:rsidR="00A51235">
        <w:t xml:space="preserve"> </w:t>
      </w:r>
      <w:r w:rsidR="00A51235" w:rsidRPr="00EC4F79">
        <w:t>way,</w:t>
      </w:r>
      <w:r>
        <w:t xml:space="preserve"> but </w:t>
      </w:r>
      <w:r w:rsidRPr="00EC4F79">
        <w:t xml:space="preserve">rehabilitation is often most effective if the limitations above the lowest line are prioritized. It </w:t>
      </w:r>
      <w:r>
        <w:t xml:space="preserve">is often </w:t>
      </w:r>
      <w:r w:rsidRPr="00EC4F79">
        <w:t xml:space="preserve">necessary to address these limitations in order to pave the way for addressing limitations below the lower line. </w:t>
      </w:r>
    </w:p>
    <w:p w14:paraId="26B22F4A" w14:textId="1018EA66" w:rsidR="00FA0080" w:rsidRDefault="00FA0080" w:rsidP="00FA0080">
      <w:pPr>
        <w:pStyle w:val="ListParagraph"/>
        <w:numPr>
          <w:ilvl w:val="0"/>
          <w:numId w:val="1"/>
        </w:numPr>
        <w:spacing w:after="120"/>
        <w:ind w:left="0" w:firstLine="0"/>
        <w:contextualSpacing w:val="0"/>
      </w:pPr>
      <w:r w:rsidRPr="00EC4F79">
        <w:t xml:space="preserve">The Participation items </w:t>
      </w:r>
      <w:r>
        <w:t xml:space="preserve">that </w:t>
      </w:r>
      <w:r w:rsidRPr="00EC4F79">
        <w:t xml:space="preserve">comprise the Autonomy subscale describe 4 critical areas for independent living. Although self-care may be addressed early in the rehabilitation continuum, other Autonomy items are typically addressed in the final phase of rehabilitation and often require </w:t>
      </w:r>
      <w:r>
        <w:t>focused</w:t>
      </w:r>
      <w:r w:rsidRPr="00EC4F79">
        <w:t xml:space="preserve"> intervention</w:t>
      </w:r>
      <w:r w:rsidR="00A51235">
        <w:t>s</w:t>
      </w:r>
      <w:r>
        <w:t>.</w:t>
      </w:r>
    </w:p>
    <w:p w14:paraId="3D63D248" w14:textId="3C2619DA" w:rsidR="00A51235" w:rsidRPr="00D91126" w:rsidRDefault="00FA0080" w:rsidP="00D91126">
      <w:pPr>
        <w:pStyle w:val="ListParagraph"/>
        <w:numPr>
          <w:ilvl w:val="0"/>
          <w:numId w:val="1"/>
        </w:numPr>
        <w:spacing w:after="120"/>
        <w:ind w:left="0" w:firstLine="0"/>
        <w:contextualSpacing w:val="0"/>
        <w:rPr>
          <w:b/>
          <w:bCs/>
        </w:rPr>
      </w:pPr>
      <w:r>
        <w:t>Always remember: c</w:t>
      </w:r>
      <w:r w:rsidRPr="00EC4F79">
        <w:t xml:space="preserve">linical judgement is critical for further developing a treatment plan. </w:t>
      </w:r>
      <w:r w:rsidR="00A51235" w:rsidRPr="00D91126">
        <w:rPr>
          <w:b/>
          <w:bCs/>
        </w:rPr>
        <w:br w:type="page"/>
      </w:r>
    </w:p>
    <w:p w14:paraId="50624584" w14:textId="26E51503" w:rsidR="003B4726" w:rsidRPr="003B4726" w:rsidRDefault="003B4726">
      <w:pPr>
        <w:rPr>
          <w:b/>
          <w:bCs/>
        </w:rPr>
      </w:pPr>
      <w:r>
        <w:rPr>
          <w:b/>
          <w:bCs/>
        </w:rPr>
        <w:lastRenderedPageBreak/>
        <w:t>MPAI-4 Rehabilitation Planning Guide for TBI</w:t>
      </w:r>
    </w:p>
    <w:p w14:paraId="72610EC9" w14:textId="77777777" w:rsidR="003B4726" w:rsidRDefault="003B4726"/>
    <w:p w14:paraId="4CBD2F76" w14:textId="021A59DC" w:rsidR="00494030" w:rsidRPr="003F0495" w:rsidRDefault="00643798">
      <w:pPr>
        <w:rPr>
          <w:sz w:val="20"/>
          <w:szCs w:val="20"/>
        </w:rPr>
      </w:pPr>
      <w:proofErr w:type="gramStart"/>
      <w:r w:rsidRPr="003F0495">
        <w:rPr>
          <w:sz w:val="20"/>
          <w:szCs w:val="20"/>
        </w:rPr>
        <w:t>ID:_</w:t>
      </w:r>
      <w:proofErr w:type="gramEnd"/>
      <w:r w:rsidRPr="003F0495">
        <w:rPr>
          <w:sz w:val="20"/>
          <w:szCs w:val="20"/>
        </w:rPr>
        <w:t>___________________</w:t>
      </w:r>
      <w:r w:rsidR="003B4726" w:rsidRPr="003F0495">
        <w:rPr>
          <w:sz w:val="20"/>
          <w:szCs w:val="20"/>
        </w:rPr>
        <w:t xml:space="preserve">   Sex:________   Age:_______</w:t>
      </w:r>
      <w:r w:rsidR="00494030" w:rsidRPr="003F0495">
        <w:rPr>
          <w:sz w:val="20"/>
          <w:szCs w:val="20"/>
        </w:rPr>
        <w:t xml:space="preserve">  </w:t>
      </w:r>
      <w:r w:rsidRPr="003F0495">
        <w:rPr>
          <w:sz w:val="20"/>
          <w:szCs w:val="20"/>
        </w:rPr>
        <w:t>Evaluation date:______________</w:t>
      </w:r>
      <w:r w:rsidR="003B4726" w:rsidRPr="003F0495">
        <w:rPr>
          <w:sz w:val="20"/>
          <w:szCs w:val="20"/>
        </w:rPr>
        <w:t xml:space="preserve">  </w:t>
      </w:r>
    </w:p>
    <w:p w14:paraId="7AB2002A" w14:textId="77777777" w:rsidR="00494030" w:rsidRPr="003F0495" w:rsidRDefault="00494030">
      <w:pPr>
        <w:rPr>
          <w:sz w:val="20"/>
          <w:szCs w:val="20"/>
        </w:rPr>
      </w:pPr>
    </w:p>
    <w:p w14:paraId="19299126" w14:textId="63C7F746" w:rsidR="00643798" w:rsidRPr="003F0495" w:rsidRDefault="003B4726">
      <w:pPr>
        <w:rPr>
          <w:sz w:val="20"/>
          <w:szCs w:val="20"/>
        </w:rPr>
      </w:pPr>
      <w:r w:rsidRPr="003F0495">
        <w:rPr>
          <w:sz w:val="20"/>
          <w:szCs w:val="20"/>
        </w:rPr>
        <w:t xml:space="preserve">Injury </w:t>
      </w:r>
      <w:proofErr w:type="gramStart"/>
      <w:r w:rsidRPr="003F0495">
        <w:rPr>
          <w:sz w:val="20"/>
          <w:szCs w:val="20"/>
        </w:rPr>
        <w:t>date:_</w:t>
      </w:r>
      <w:proofErr w:type="gramEnd"/>
      <w:r w:rsidRPr="003F0495">
        <w:rPr>
          <w:sz w:val="20"/>
          <w:szCs w:val="20"/>
        </w:rPr>
        <w:t>________________</w:t>
      </w:r>
      <w:r w:rsidR="00494030" w:rsidRPr="003F0495">
        <w:rPr>
          <w:sz w:val="20"/>
          <w:szCs w:val="20"/>
        </w:rPr>
        <w:t xml:space="preserve">   </w:t>
      </w:r>
      <w:r w:rsidR="00643798" w:rsidRPr="003F0495">
        <w:rPr>
          <w:sz w:val="20"/>
          <w:szCs w:val="20"/>
        </w:rPr>
        <w:t>Program:_________________________</w:t>
      </w:r>
    </w:p>
    <w:p w14:paraId="048BACA7" w14:textId="77777777" w:rsidR="00643798" w:rsidRPr="003F0495" w:rsidRDefault="00643798">
      <w:pPr>
        <w:rPr>
          <w:sz w:val="20"/>
          <w:szCs w:val="20"/>
        </w:rPr>
      </w:pPr>
    </w:p>
    <w:tbl>
      <w:tblPr>
        <w:tblStyle w:val="TableGrid"/>
        <w:tblW w:w="0" w:type="auto"/>
        <w:tblLayout w:type="fixed"/>
        <w:tblLook w:val="04A0" w:firstRow="1" w:lastRow="0" w:firstColumn="1" w:lastColumn="0" w:noHBand="0" w:noVBand="1"/>
      </w:tblPr>
      <w:tblGrid>
        <w:gridCol w:w="887"/>
        <w:gridCol w:w="1363"/>
        <w:gridCol w:w="1172"/>
        <w:gridCol w:w="1173"/>
        <w:gridCol w:w="1172"/>
        <w:gridCol w:w="902"/>
        <w:gridCol w:w="1353"/>
        <w:gridCol w:w="1262"/>
      </w:tblGrid>
      <w:tr w:rsidR="00966DD2" w:rsidRPr="003F0495" w14:paraId="60B23C7F" w14:textId="00B3E577" w:rsidTr="001E4BCA">
        <w:trPr>
          <w:trHeight w:val="486"/>
        </w:trPr>
        <w:tc>
          <w:tcPr>
            <w:tcW w:w="887" w:type="dxa"/>
            <w:vMerge w:val="restart"/>
          </w:tcPr>
          <w:p w14:paraId="1773407A" w14:textId="77777777" w:rsidR="00966DD2" w:rsidRPr="003F0495" w:rsidRDefault="00966DD2" w:rsidP="00267D9C">
            <w:pPr>
              <w:jc w:val="center"/>
              <w:rPr>
                <w:b/>
                <w:bCs/>
                <w:sz w:val="20"/>
                <w:szCs w:val="20"/>
              </w:rPr>
            </w:pPr>
            <w:r w:rsidRPr="003F0495">
              <w:rPr>
                <w:b/>
                <w:bCs/>
                <w:sz w:val="20"/>
                <w:szCs w:val="20"/>
              </w:rPr>
              <w:t>T-score</w:t>
            </w:r>
          </w:p>
          <w:p w14:paraId="0F14F20F" w14:textId="2BA9089E" w:rsidR="00966DD2" w:rsidRPr="003F0495" w:rsidRDefault="00966DD2" w:rsidP="00267D9C">
            <w:pPr>
              <w:jc w:val="center"/>
              <w:rPr>
                <w:b/>
                <w:bCs/>
                <w:sz w:val="20"/>
                <w:szCs w:val="20"/>
              </w:rPr>
            </w:pPr>
            <w:r w:rsidRPr="003F0495">
              <w:rPr>
                <w:b/>
                <w:bCs/>
                <w:sz w:val="20"/>
                <w:szCs w:val="20"/>
              </w:rPr>
              <w:t>Total</w:t>
            </w:r>
            <w:r>
              <w:rPr>
                <w:b/>
                <w:bCs/>
                <w:sz w:val="20"/>
                <w:szCs w:val="20"/>
              </w:rPr>
              <w:t xml:space="preserve"> =</w:t>
            </w:r>
          </w:p>
        </w:tc>
        <w:tc>
          <w:tcPr>
            <w:tcW w:w="3708" w:type="dxa"/>
            <w:gridSpan w:val="3"/>
          </w:tcPr>
          <w:p w14:paraId="69A7CBE0" w14:textId="77777777" w:rsidR="00966DD2" w:rsidRDefault="00966DD2" w:rsidP="00267D9C">
            <w:pPr>
              <w:jc w:val="center"/>
              <w:rPr>
                <w:b/>
                <w:bCs/>
                <w:sz w:val="20"/>
                <w:szCs w:val="20"/>
              </w:rPr>
            </w:pPr>
            <w:r>
              <w:rPr>
                <w:b/>
                <w:bCs/>
                <w:sz w:val="20"/>
                <w:szCs w:val="20"/>
              </w:rPr>
              <w:t>Ability Index</w:t>
            </w:r>
          </w:p>
          <w:p w14:paraId="455DD45E" w14:textId="195DA460" w:rsidR="00966DD2" w:rsidRPr="003F0495" w:rsidRDefault="00966DD2" w:rsidP="00267D9C">
            <w:pPr>
              <w:jc w:val="center"/>
              <w:rPr>
                <w:b/>
                <w:bCs/>
                <w:sz w:val="20"/>
                <w:szCs w:val="20"/>
              </w:rPr>
            </w:pPr>
            <w:r>
              <w:rPr>
                <w:b/>
                <w:bCs/>
                <w:sz w:val="20"/>
                <w:szCs w:val="20"/>
              </w:rPr>
              <w:t>T-score =</w:t>
            </w:r>
          </w:p>
        </w:tc>
        <w:tc>
          <w:tcPr>
            <w:tcW w:w="2074" w:type="dxa"/>
            <w:gridSpan w:val="2"/>
          </w:tcPr>
          <w:p w14:paraId="504F93FD" w14:textId="77777777" w:rsidR="00966DD2" w:rsidRDefault="00966DD2" w:rsidP="00267D9C">
            <w:pPr>
              <w:jc w:val="center"/>
              <w:rPr>
                <w:b/>
                <w:bCs/>
                <w:sz w:val="20"/>
                <w:szCs w:val="20"/>
              </w:rPr>
            </w:pPr>
            <w:r w:rsidRPr="003F0495">
              <w:rPr>
                <w:b/>
                <w:bCs/>
                <w:sz w:val="20"/>
                <w:szCs w:val="20"/>
              </w:rPr>
              <w:t>Adjustment</w:t>
            </w:r>
            <w:r>
              <w:rPr>
                <w:b/>
                <w:bCs/>
                <w:sz w:val="20"/>
                <w:szCs w:val="20"/>
              </w:rPr>
              <w:t xml:space="preserve"> Index</w:t>
            </w:r>
          </w:p>
          <w:p w14:paraId="0CC51992" w14:textId="6776B6CC" w:rsidR="00966DD2" w:rsidRDefault="00966DD2" w:rsidP="00267D9C">
            <w:pPr>
              <w:jc w:val="center"/>
              <w:rPr>
                <w:b/>
                <w:bCs/>
                <w:sz w:val="20"/>
                <w:szCs w:val="20"/>
              </w:rPr>
            </w:pPr>
            <w:r>
              <w:rPr>
                <w:b/>
                <w:bCs/>
                <w:sz w:val="20"/>
                <w:szCs w:val="20"/>
              </w:rPr>
              <w:t xml:space="preserve">T-score = </w:t>
            </w:r>
          </w:p>
        </w:tc>
        <w:tc>
          <w:tcPr>
            <w:tcW w:w="2615" w:type="dxa"/>
            <w:gridSpan w:val="2"/>
          </w:tcPr>
          <w:p w14:paraId="50A47678" w14:textId="4F3704EF" w:rsidR="00966DD2" w:rsidRDefault="00966DD2" w:rsidP="00267D9C">
            <w:pPr>
              <w:jc w:val="center"/>
              <w:rPr>
                <w:b/>
                <w:bCs/>
                <w:sz w:val="20"/>
                <w:szCs w:val="20"/>
              </w:rPr>
            </w:pPr>
            <w:r>
              <w:rPr>
                <w:b/>
                <w:bCs/>
                <w:sz w:val="20"/>
                <w:szCs w:val="20"/>
              </w:rPr>
              <w:t>Participation Index</w:t>
            </w:r>
          </w:p>
          <w:p w14:paraId="1076ABC6" w14:textId="154AD431" w:rsidR="00966DD2" w:rsidRPr="003F0495" w:rsidRDefault="00966DD2" w:rsidP="00267D9C">
            <w:pPr>
              <w:jc w:val="center"/>
              <w:rPr>
                <w:b/>
                <w:bCs/>
                <w:sz w:val="20"/>
                <w:szCs w:val="20"/>
              </w:rPr>
            </w:pPr>
            <w:r>
              <w:rPr>
                <w:b/>
                <w:bCs/>
                <w:sz w:val="20"/>
                <w:szCs w:val="20"/>
              </w:rPr>
              <w:t xml:space="preserve">T-score = </w:t>
            </w:r>
          </w:p>
        </w:tc>
      </w:tr>
      <w:tr w:rsidR="00966DD2" w:rsidRPr="003F0495" w14:paraId="40FA4A23" w14:textId="33A87E7C" w:rsidTr="001E4BCA">
        <w:trPr>
          <w:trHeight w:val="486"/>
        </w:trPr>
        <w:tc>
          <w:tcPr>
            <w:tcW w:w="887" w:type="dxa"/>
            <w:vMerge/>
          </w:tcPr>
          <w:p w14:paraId="0017FA75" w14:textId="2C0002AC" w:rsidR="00966DD2" w:rsidRPr="003F0495" w:rsidRDefault="00966DD2" w:rsidP="00267D9C">
            <w:pPr>
              <w:jc w:val="center"/>
              <w:rPr>
                <w:b/>
                <w:bCs/>
                <w:sz w:val="20"/>
                <w:szCs w:val="20"/>
              </w:rPr>
            </w:pPr>
          </w:p>
        </w:tc>
        <w:tc>
          <w:tcPr>
            <w:tcW w:w="1363" w:type="dxa"/>
          </w:tcPr>
          <w:p w14:paraId="32EFFA33" w14:textId="14C588C3" w:rsidR="00966DD2" w:rsidRPr="003F0495" w:rsidRDefault="00966DD2" w:rsidP="00267D9C">
            <w:pPr>
              <w:jc w:val="center"/>
              <w:rPr>
                <w:b/>
                <w:bCs/>
                <w:sz w:val="20"/>
                <w:szCs w:val="20"/>
              </w:rPr>
            </w:pPr>
            <w:r w:rsidRPr="003F0495">
              <w:rPr>
                <w:b/>
                <w:bCs/>
                <w:sz w:val="20"/>
                <w:szCs w:val="20"/>
              </w:rPr>
              <w:t>Physical</w:t>
            </w:r>
          </w:p>
        </w:tc>
        <w:tc>
          <w:tcPr>
            <w:tcW w:w="1172" w:type="dxa"/>
          </w:tcPr>
          <w:p w14:paraId="3B5E4A00" w14:textId="425889D0" w:rsidR="00966DD2" w:rsidRPr="003F0495" w:rsidRDefault="00966DD2" w:rsidP="00267D9C">
            <w:pPr>
              <w:jc w:val="center"/>
              <w:rPr>
                <w:b/>
                <w:bCs/>
                <w:sz w:val="20"/>
                <w:szCs w:val="20"/>
              </w:rPr>
            </w:pPr>
            <w:r w:rsidRPr="003F0495">
              <w:rPr>
                <w:b/>
                <w:bCs/>
                <w:sz w:val="20"/>
                <w:szCs w:val="20"/>
              </w:rPr>
              <w:t>Cognitive</w:t>
            </w:r>
          </w:p>
        </w:tc>
        <w:tc>
          <w:tcPr>
            <w:tcW w:w="1172" w:type="dxa"/>
          </w:tcPr>
          <w:p w14:paraId="2B49B074" w14:textId="4D1BED9C" w:rsidR="00966DD2" w:rsidRPr="003F0495" w:rsidRDefault="00966DD2" w:rsidP="00267D9C">
            <w:pPr>
              <w:jc w:val="center"/>
              <w:rPr>
                <w:b/>
                <w:bCs/>
                <w:sz w:val="20"/>
                <w:szCs w:val="20"/>
              </w:rPr>
            </w:pPr>
            <w:r>
              <w:rPr>
                <w:b/>
                <w:bCs/>
                <w:sz w:val="20"/>
                <w:szCs w:val="20"/>
              </w:rPr>
              <w:t>O</w:t>
            </w:r>
            <w:r w:rsidRPr="003F0495">
              <w:rPr>
                <w:b/>
                <w:bCs/>
                <w:sz w:val="20"/>
                <w:szCs w:val="20"/>
              </w:rPr>
              <w:t>ther items</w:t>
            </w:r>
          </w:p>
        </w:tc>
        <w:tc>
          <w:tcPr>
            <w:tcW w:w="1172" w:type="dxa"/>
          </w:tcPr>
          <w:p w14:paraId="68D57E12" w14:textId="58BBB77D" w:rsidR="00966DD2" w:rsidRDefault="00966DD2" w:rsidP="00267D9C">
            <w:pPr>
              <w:jc w:val="center"/>
              <w:rPr>
                <w:b/>
                <w:bCs/>
                <w:sz w:val="20"/>
                <w:szCs w:val="20"/>
              </w:rPr>
            </w:pPr>
            <w:r>
              <w:rPr>
                <w:b/>
                <w:bCs/>
                <w:sz w:val="20"/>
                <w:szCs w:val="20"/>
              </w:rPr>
              <w:t>Emotional</w:t>
            </w:r>
          </w:p>
        </w:tc>
        <w:tc>
          <w:tcPr>
            <w:tcW w:w="902" w:type="dxa"/>
          </w:tcPr>
          <w:p w14:paraId="4C5F01C9" w14:textId="7E9EDE2D" w:rsidR="00966DD2" w:rsidRDefault="00966DD2" w:rsidP="00267D9C">
            <w:pPr>
              <w:jc w:val="center"/>
              <w:rPr>
                <w:b/>
                <w:bCs/>
                <w:sz w:val="20"/>
                <w:szCs w:val="20"/>
              </w:rPr>
            </w:pPr>
            <w:r>
              <w:rPr>
                <w:b/>
                <w:bCs/>
                <w:sz w:val="20"/>
                <w:szCs w:val="20"/>
              </w:rPr>
              <w:t>Other items</w:t>
            </w:r>
          </w:p>
        </w:tc>
        <w:tc>
          <w:tcPr>
            <w:tcW w:w="1353" w:type="dxa"/>
          </w:tcPr>
          <w:p w14:paraId="454EE681" w14:textId="77777777" w:rsidR="00966DD2" w:rsidRDefault="00966DD2" w:rsidP="00267D9C">
            <w:pPr>
              <w:jc w:val="center"/>
              <w:rPr>
                <w:b/>
                <w:bCs/>
                <w:sz w:val="20"/>
                <w:szCs w:val="20"/>
              </w:rPr>
            </w:pPr>
            <w:r>
              <w:rPr>
                <w:b/>
                <w:bCs/>
                <w:sz w:val="20"/>
                <w:szCs w:val="20"/>
              </w:rPr>
              <w:t>Inter-</w:t>
            </w:r>
          </w:p>
          <w:p w14:paraId="2100E44E" w14:textId="3DB0DE5A" w:rsidR="00966DD2" w:rsidRPr="003F0495" w:rsidRDefault="00966DD2" w:rsidP="00267D9C">
            <w:pPr>
              <w:jc w:val="center"/>
              <w:rPr>
                <w:b/>
                <w:bCs/>
                <w:sz w:val="20"/>
                <w:szCs w:val="20"/>
              </w:rPr>
            </w:pPr>
            <w:r>
              <w:rPr>
                <w:b/>
                <w:bCs/>
                <w:sz w:val="20"/>
                <w:szCs w:val="20"/>
              </w:rPr>
              <w:t>personal</w:t>
            </w:r>
          </w:p>
        </w:tc>
        <w:tc>
          <w:tcPr>
            <w:tcW w:w="1262" w:type="dxa"/>
          </w:tcPr>
          <w:p w14:paraId="620918D3" w14:textId="11787FBC" w:rsidR="00966DD2" w:rsidRPr="003F0495" w:rsidRDefault="00966DD2" w:rsidP="00267D9C">
            <w:pPr>
              <w:jc w:val="center"/>
              <w:rPr>
                <w:b/>
                <w:bCs/>
                <w:sz w:val="20"/>
                <w:szCs w:val="20"/>
              </w:rPr>
            </w:pPr>
            <w:r>
              <w:rPr>
                <w:b/>
                <w:bCs/>
                <w:sz w:val="20"/>
                <w:szCs w:val="20"/>
              </w:rPr>
              <w:t>Autonomy</w:t>
            </w:r>
          </w:p>
        </w:tc>
      </w:tr>
      <w:tr w:rsidR="00E4477B" w:rsidRPr="003F0495" w14:paraId="5C899D68" w14:textId="120A3A93" w:rsidTr="001E4BCA">
        <w:trPr>
          <w:trHeight w:val="5144"/>
        </w:trPr>
        <w:tc>
          <w:tcPr>
            <w:tcW w:w="887" w:type="dxa"/>
          </w:tcPr>
          <w:p w14:paraId="748CFF05" w14:textId="70550991" w:rsidR="00E4477B" w:rsidRPr="003F0495" w:rsidRDefault="002B429D" w:rsidP="00DE58DD">
            <w:pPr>
              <w:jc w:val="right"/>
              <w:rPr>
                <w:b/>
                <w:bCs/>
                <w:sz w:val="20"/>
                <w:szCs w:val="20"/>
              </w:rPr>
            </w:pPr>
            <w:r w:rsidRPr="00311534">
              <w:rPr>
                <w:noProof/>
                <w:sz w:val="20"/>
                <w:szCs w:val="20"/>
              </w:rPr>
              <mc:AlternateContent>
                <mc:Choice Requires="wps">
                  <w:drawing>
                    <wp:anchor distT="45720" distB="45720" distL="114300" distR="114300" simplePos="0" relativeHeight="251659264" behindDoc="0" locked="0" layoutInCell="1" allowOverlap="1" wp14:anchorId="095CF8EA" wp14:editId="0270B83E">
                      <wp:simplePos x="0" y="0"/>
                      <wp:positionH relativeFrom="column">
                        <wp:posOffset>-38383</wp:posOffset>
                      </wp:positionH>
                      <wp:positionV relativeFrom="page">
                        <wp:posOffset>13938</wp:posOffset>
                      </wp:positionV>
                      <wp:extent cx="173073" cy="3210411"/>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73" cy="3210411"/>
                              </a:xfrm>
                              <a:prstGeom prst="rect">
                                <a:avLst/>
                              </a:prstGeom>
                              <a:solidFill>
                                <a:srgbClr val="FFFFFF"/>
                              </a:solidFill>
                              <a:ln w="9525">
                                <a:noFill/>
                                <a:miter lim="800000"/>
                                <a:headEnd/>
                                <a:tailEnd/>
                              </a:ln>
                            </wps:spPr>
                            <wps:txbx>
                              <w:txbxContent>
                                <w:p w14:paraId="05A57CC0" w14:textId="77777777" w:rsidR="002B429D" w:rsidRPr="00236200" w:rsidRDefault="002B429D" w:rsidP="002B429D">
                                  <w:r w:rsidRPr="00236200">
                                    <w:t>↑</w:t>
                                  </w:r>
                                </w:p>
                                <w:p w14:paraId="38AF8EF8" w14:textId="77777777" w:rsidR="002B429D" w:rsidRPr="00F36083" w:rsidRDefault="002B429D" w:rsidP="002B429D">
                                  <w:pPr>
                                    <w:rPr>
                                      <w:rFonts w:asciiTheme="majorHAnsi" w:hAnsiTheme="majorHAnsi"/>
                                      <w:sz w:val="18"/>
                                      <w:szCs w:val="18"/>
                                    </w:rPr>
                                  </w:pPr>
                                  <w:r w:rsidRPr="00F36083">
                                    <w:rPr>
                                      <w:rFonts w:asciiTheme="majorHAnsi" w:hAnsiTheme="majorHAnsi"/>
                                      <w:sz w:val="18"/>
                                      <w:szCs w:val="18"/>
                                    </w:rPr>
                                    <w:t xml:space="preserve">More    </w:t>
                                  </w:r>
                                </w:p>
                                <w:p w14:paraId="420C99EC" w14:textId="77777777" w:rsidR="002B429D" w:rsidRPr="00F36083" w:rsidRDefault="002B429D" w:rsidP="002B429D">
                                  <w:pPr>
                                    <w:rPr>
                                      <w:rFonts w:asciiTheme="majorHAnsi" w:hAnsiTheme="majorHAnsi"/>
                                      <w:sz w:val="18"/>
                                      <w:szCs w:val="18"/>
                                    </w:rPr>
                                  </w:pPr>
                                </w:p>
                                <w:p w14:paraId="7879DB7B" w14:textId="77777777" w:rsidR="002B429D" w:rsidRPr="00F36083" w:rsidRDefault="002B429D" w:rsidP="002B429D">
                                  <w:pPr>
                                    <w:rPr>
                                      <w:rFonts w:asciiTheme="majorHAnsi" w:hAnsiTheme="majorHAnsi"/>
                                      <w:sz w:val="18"/>
                                      <w:szCs w:val="18"/>
                                    </w:rPr>
                                  </w:pPr>
                                  <w:r w:rsidRPr="00F36083">
                                    <w:rPr>
                                      <w:rFonts w:asciiTheme="majorHAnsi" w:hAnsiTheme="majorHAnsi"/>
                                      <w:sz w:val="18"/>
                                      <w:szCs w:val="18"/>
                                    </w:rPr>
                                    <w:t xml:space="preserve">Di sability </w:t>
                                  </w:r>
                                </w:p>
                                <w:p w14:paraId="75E5FB56" w14:textId="77777777" w:rsidR="002B429D" w:rsidRPr="00F36083" w:rsidRDefault="002B429D" w:rsidP="002B429D">
                                  <w:pPr>
                                    <w:rPr>
                                      <w:rFonts w:asciiTheme="majorHAnsi" w:hAnsiTheme="majorHAnsi"/>
                                      <w:sz w:val="18"/>
                                      <w:szCs w:val="18"/>
                                    </w:rPr>
                                  </w:pPr>
                                </w:p>
                                <w:p w14:paraId="4AD09A99" w14:textId="45572EF7" w:rsidR="002B429D" w:rsidRDefault="002B429D" w:rsidP="002B429D">
                                  <w:pPr>
                                    <w:rPr>
                                      <w:rFonts w:asciiTheme="majorHAnsi" w:hAnsiTheme="majorHAnsi"/>
                                      <w:sz w:val="18"/>
                                      <w:szCs w:val="18"/>
                                    </w:rPr>
                                  </w:pPr>
                                  <w:r w:rsidRPr="00F36083">
                                    <w:rPr>
                                      <w:rFonts w:asciiTheme="majorHAnsi" w:hAnsiTheme="majorHAnsi"/>
                                      <w:sz w:val="18"/>
                                      <w:szCs w:val="18"/>
                                    </w:rPr>
                                    <w:t>L es</w:t>
                                  </w:r>
                                  <w:r>
                                    <w:rPr>
                                      <w:rFonts w:asciiTheme="majorHAnsi" w:hAnsiTheme="majorHAnsi"/>
                                      <w:sz w:val="18"/>
                                      <w:szCs w:val="18"/>
                                    </w:rPr>
                                    <w:t>s</w:t>
                                  </w:r>
                                </w:p>
                                <w:p w14:paraId="69DF4AC4" w14:textId="3FC7B7D9" w:rsidR="002B429D" w:rsidRPr="002B429D" w:rsidRDefault="002B429D" w:rsidP="002B429D">
                                  <w:pPr>
                                    <w:rPr>
                                      <w:rFonts w:asciiTheme="majorHAnsi" w:hAnsiTheme="majorHAnsi"/>
                                      <w:sz w:val="18"/>
                                      <w:szCs w:val="18"/>
                                    </w:rPr>
                                  </w:pPr>
                                  <w:r w:rsidRPr="0023620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CF8EA" id="_x0000_t202" coordsize="21600,21600" o:spt="202" path="m,l,21600r21600,l21600,xe">
                      <v:stroke joinstyle="miter"/>
                      <v:path gradientshapeok="t" o:connecttype="rect"/>
                    </v:shapetype>
                    <v:shape id="Text Box 2" o:spid="_x0000_s1026" type="#_x0000_t202" style="position:absolute;left:0;text-align:left;margin-left:-3pt;margin-top:1.1pt;width:13.65pt;height:25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" stroked="f">
                      <v:textbox>
                        <w:txbxContent>
                          <w:p w14:paraId="05A57CC0" w14:textId="77777777" w:rsidR="002B429D" w:rsidRPr="00236200" w:rsidRDefault="002B429D" w:rsidP="002B429D">
                            <w:r w:rsidRPr="00236200">
                              <w:t>↑</w:t>
                            </w:r>
                          </w:p>
                          <w:p w14:paraId="38AF8EF8" w14:textId="77777777" w:rsidR="002B429D" w:rsidRPr="00F36083" w:rsidRDefault="002B429D" w:rsidP="002B429D">
                            <w:pPr>
                              <w:rPr>
                                <w:rFonts w:asciiTheme="majorHAnsi" w:hAnsiTheme="majorHAnsi"/>
                                <w:sz w:val="18"/>
                                <w:szCs w:val="18"/>
                              </w:rPr>
                            </w:pPr>
                            <w:r w:rsidRPr="00F36083">
                              <w:rPr>
                                <w:rFonts w:asciiTheme="majorHAnsi" w:hAnsiTheme="majorHAnsi"/>
                                <w:sz w:val="18"/>
                                <w:szCs w:val="18"/>
                              </w:rPr>
                              <w:t xml:space="preserve">More    </w:t>
                            </w:r>
                          </w:p>
                          <w:p w14:paraId="420C99EC" w14:textId="77777777" w:rsidR="002B429D" w:rsidRPr="00F36083" w:rsidRDefault="002B429D" w:rsidP="002B429D">
                            <w:pPr>
                              <w:rPr>
                                <w:rFonts w:asciiTheme="majorHAnsi" w:hAnsiTheme="majorHAnsi"/>
                                <w:sz w:val="18"/>
                                <w:szCs w:val="18"/>
                              </w:rPr>
                            </w:pPr>
                          </w:p>
                          <w:p w14:paraId="7879DB7B" w14:textId="77777777" w:rsidR="002B429D" w:rsidRPr="00F36083" w:rsidRDefault="002B429D" w:rsidP="002B429D">
                            <w:pPr>
                              <w:rPr>
                                <w:rFonts w:asciiTheme="majorHAnsi" w:hAnsiTheme="majorHAnsi"/>
                                <w:sz w:val="18"/>
                                <w:szCs w:val="18"/>
                              </w:rPr>
                            </w:pPr>
                            <w:r w:rsidRPr="00F36083">
                              <w:rPr>
                                <w:rFonts w:asciiTheme="majorHAnsi" w:hAnsiTheme="majorHAnsi"/>
                                <w:sz w:val="18"/>
                                <w:szCs w:val="18"/>
                              </w:rPr>
                              <w:t xml:space="preserve">Di sability </w:t>
                            </w:r>
                          </w:p>
                          <w:p w14:paraId="75E5FB56" w14:textId="77777777" w:rsidR="002B429D" w:rsidRPr="00F36083" w:rsidRDefault="002B429D" w:rsidP="002B429D">
                            <w:pPr>
                              <w:rPr>
                                <w:rFonts w:asciiTheme="majorHAnsi" w:hAnsiTheme="majorHAnsi"/>
                                <w:sz w:val="18"/>
                                <w:szCs w:val="18"/>
                              </w:rPr>
                            </w:pPr>
                          </w:p>
                          <w:p w14:paraId="4AD09A99" w14:textId="45572EF7" w:rsidR="002B429D" w:rsidRDefault="002B429D" w:rsidP="002B429D">
                            <w:pPr>
                              <w:rPr>
                                <w:rFonts w:asciiTheme="majorHAnsi" w:hAnsiTheme="majorHAnsi"/>
                                <w:sz w:val="18"/>
                                <w:szCs w:val="18"/>
                              </w:rPr>
                            </w:pPr>
                            <w:r w:rsidRPr="00F36083">
                              <w:rPr>
                                <w:rFonts w:asciiTheme="majorHAnsi" w:hAnsiTheme="majorHAnsi"/>
                                <w:sz w:val="18"/>
                                <w:szCs w:val="18"/>
                              </w:rPr>
                              <w:t>L es</w:t>
                            </w:r>
                            <w:r>
                              <w:rPr>
                                <w:rFonts w:asciiTheme="majorHAnsi" w:hAnsiTheme="majorHAnsi"/>
                                <w:sz w:val="18"/>
                                <w:szCs w:val="18"/>
                              </w:rPr>
                              <w:t>s</w:t>
                            </w:r>
                          </w:p>
                          <w:p w14:paraId="69DF4AC4" w14:textId="3FC7B7D9" w:rsidR="002B429D" w:rsidRPr="002B429D" w:rsidRDefault="002B429D" w:rsidP="002B429D">
                            <w:pPr>
                              <w:rPr>
                                <w:rFonts w:asciiTheme="majorHAnsi" w:hAnsiTheme="majorHAnsi"/>
                                <w:sz w:val="18"/>
                                <w:szCs w:val="18"/>
                              </w:rPr>
                            </w:pPr>
                            <w:r w:rsidRPr="00236200">
                              <w:t xml:space="preserve">↓ </w:t>
                            </w:r>
                          </w:p>
                        </w:txbxContent>
                      </v:textbox>
                      <w10:wrap anchory="page"/>
                    </v:shape>
                  </w:pict>
                </mc:Fallback>
              </mc:AlternateContent>
            </w:r>
            <w:r w:rsidR="00B864DD">
              <w:rPr>
                <w:b/>
                <w:bCs/>
                <w:sz w:val="20"/>
                <w:szCs w:val="20"/>
              </w:rPr>
              <w:t>&gt;</w:t>
            </w:r>
            <w:r w:rsidR="00E4477B" w:rsidRPr="003F0495">
              <w:rPr>
                <w:b/>
                <w:bCs/>
                <w:sz w:val="20"/>
                <w:szCs w:val="20"/>
              </w:rPr>
              <w:t>70</w:t>
            </w:r>
          </w:p>
          <w:p w14:paraId="1CECA3F7" w14:textId="654BAF18" w:rsidR="00E4477B" w:rsidRPr="003F0495" w:rsidRDefault="00E4477B" w:rsidP="00DE58DD">
            <w:pPr>
              <w:jc w:val="right"/>
              <w:rPr>
                <w:sz w:val="20"/>
                <w:szCs w:val="20"/>
              </w:rPr>
            </w:pPr>
            <w:r w:rsidRPr="003F0495">
              <w:rPr>
                <w:sz w:val="20"/>
                <w:szCs w:val="20"/>
              </w:rPr>
              <w:t>68</w:t>
            </w:r>
          </w:p>
          <w:p w14:paraId="5F641A0B" w14:textId="4CDB44F6" w:rsidR="00E4477B" w:rsidRPr="003F0495" w:rsidRDefault="00E4477B" w:rsidP="00DE58DD">
            <w:pPr>
              <w:jc w:val="right"/>
              <w:rPr>
                <w:sz w:val="20"/>
                <w:szCs w:val="20"/>
              </w:rPr>
            </w:pPr>
            <w:r w:rsidRPr="003F0495">
              <w:rPr>
                <w:sz w:val="20"/>
                <w:szCs w:val="20"/>
              </w:rPr>
              <w:t>66</w:t>
            </w:r>
          </w:p>
          <w:p w14:paraId="520F68E9" w14:textId="773BD0AF" w:rsidR="00E4477B" w:rsidRPr="003F0495" w:rsidRDefault="00E4477B" w:rsidP="00DE58DD">
            <w:pPr>
              <w:jc w:val="right"/>
              <w:rPr>
                <w:sz w:val="20"/>
                <w:szCs w:val="20"/>
              </w:rPr>
            </w:pPr>
            <w:r w:rsidRPr="003F0495">
              <w:rPr>
                <w:sz w:val="20"/>
                <w:szCs w:val="20"/>
              </w:rPr>
              <w:t>64</w:t>
            </w:r>
          </w:p>
          <w:p w14:paraId="3F0B0433" w14:textId="184B43CD" w:rsidR="00E4477B" w:rsidRPr="003F0495" w:rsidRDefault="00E4477B" w:rsidP="00DE58DD">
            <w:pPr>
              <w:jc w:val="right"/>
              <w:rPr>
                <w:sz w:val="20"/>
                <w:szCs w:val="20"/>
              </w:rPr>
            </w:pPr>
            <w:r w:rsidRPr="003F0495">
              <w:rPr>
                <w:sz w:val="20"/>
                <w:szCs w:val="20"/>
              </w:rPr>
              <w:t>62</w:t>
            </w:r>
          </w:p>
          <w:p w14:paraId="0BF1DB41" w14:textId="1DD30A09" w:rsidR="00E4477B" w:rsidRPr="003F0495" w:rsidRDefault="00E4477B" w:rsidP="00DE58DD">
            <w:pPr>
              <w:jc w:val="right"/>
              <w:rPr>
                <w:b/>
                <w:bCs/>
                <w:sz w:val="20"/>
                <w:szCs w:val="20"/>
              </w:rPr>
            </w:pPr>
            <w:r w:rsidRPr="003F0495">
              <w:rPr>
                <w:b/>
                <w:bCs/>
                <w:sz w:val="20"/>
                <w:szCs w:val="20"/>
              </w:rPr>
              <w:t>60</w:t>
            </w:r>
          </w:p>
          <w:p w14:paraId="36682CCE" w14:textId="6CAA767D" w:rsidR="00E4477B" w:rsidRPr="003F0495" w:rsidRDefault="00E4477B" w:rsidP="00DE58DD">
            <w:pPr>
              <w:jc w:val="right"/>
              <w:rPr>
                <w:sz w:val="20"/>
                <w:szCs w:val="20"/>
              </w:rPr>
            </w:pPr>
            <w:r w:rsidRPr="003F0495">
              <w:rPr>
                <w:sz w:val="20"/>
                <w:szCs w:val="20"/>
              </w:rPr>
              <w:t>58</w:t>
            </w:r>
          </w:p>
          <w:p w14:paraId="605F0DFC" w14:textId="0CAA6740" w:rsidR="00E4477B" w:rsidRPr="003F0495" w:rsidRDefault="00E4477B" w:rsidP="00DE58DD">
            <w:pPr>
              <w:jc w:val="right"/>
              <w:rPr>
                <w:sz w:val="20"/>
                <w:szCs w:val="20"/>
              </w:rPr>
            </w:pPr>
            <w:r w:rsidRPr="003F0495">
              <w:rPr>
                <w:sz w:val="20"/>
                <w:szCs w:val="20"/>
              </w:rPr>
              <w:t>56</w:t>
            </w:r>
          </w:p>
          <w:p w14:paraId="589AE32F" w14:textId="2DCE1C0F" w:rsidR="00E4477B" w:rsidRPr="003F0495" w:rsidRDefault="00E4477B" w:rsidP="00DE58DD">
            <w:pPr>
              <w:jc w:val="right"/>
              <w:rPr>
                <w:sz w:val="20"/>
                <w:szCs w:val="20"/>
              </w:rPr>
            </w:pPr>
            <w:r w:rsidRPr="003F0495">
              <w:rPr>
                <w:sz w:val="20"/>
                <w:szCs w:val="20"/>
              </w:rPr>
              <w:t>54</w:t>
            </w:r>
          </w:p>
          <w:p w14:paraId="301AF877" w14:textId="37828596" w:rsidR="00E4477B" w:rsidRPr="003F0495" w:rsidRDefault="00E4477B" w:rsidP="00DE58DD">
            <w:pPr>
              <w:jc w:val="right"/>
              <w:rPr>
                <w:sz w:val="20"/>
                <w:szCs w:val="20"/>
              </w:rPr>
            </w:pPr>
            <w:r w:rsidRPr="003F0495">
              <w:rPr>
                <w:sz w:val="20"/>
                <w:szCs w:val="20"/>
              </w:rPr>
              <w:t>52</w:t>
            </w:r>
          </w:p>
          <w:p w14:paraId="5F9CFBDF" w14:textId="189841DB" w:rsidR="00E4477B" w:rsidRPr="003F0495" w:rsidRDefault="00E4477B" w:rsidP="00DE58DD">
            <w:pPr>
              <w:jc w:val="right"/>
              <w:rPr>
                <w:b/>
                <w:bCs/>
                <w:sz w:val="20"/>
                <w:szCs w:val="20"/>
              </w:rPr>
            </w:pPr>
            <w:r w:rsidRPr="003F0495">
              <w:rPr>
                <w:b/>
                <w:bCs/>
                <w:sz w:val="20"/>
                <w:szCs w:val="20"/>
              </w:rPr>
              <w:t>50</w:t>
            </w:r>
          </w:p>
          <w:p w14:paraId="7719342F" w14:textId="52410A5E" w:rsidR="00E4477B" w:rsidRPr="003F0495" w:rsidRDefault="00E4477B" w:rsidP="00DE58DD">
            <w:pPr>
              <w:jc w:val="right"/>
              <w:rPr>
                <w:sz w:val="20"/>
                <w:szCs w:val="20"/>
              </w:rPr>
            </w:pPr>
            <w:r w:rsidRPr="003F0495">
              <w:rPr>
                <w:sz w:val="20"/>
                <w:szCs w:val="20"/>
              </w:rPr>
              <w:t>48</w:t>
            </w:r>
          </w:p>
          <w:p w14:paraId="05246EDA" w14:textId="352A15E5" w:rsidR="00E4477B" w:rsidRPr="003F0495" w:rsidRDefault="00E4477B" w:rsidP="00DE58DD">
            <w:pPr>
              <w:jc w:val="right"/>
              <w:rPr>
                <w:sz w:val="20"/>
                <w:szCs w:val="20"/>
              </w:rPr>
            </w:pPr>
            <w:r w:rsidRPr="003F0495">
              <w:rPr>
                <w:sz w:val="20"/>
                <w:szCs w:val="20"/>
              </w:rPr>
              <w:t>46</w:t>
            </w:r>
          </w:p>
          <w:p w14:paraId="7277EA9B" w14:textId="553BA5DB" w:rsidR="00E4477B" w:rsidRPr="003F0495" w:rsidRDefault="00E4477B" w:rsidP="00DE58DD">
            <w:pPr>
              <w:jc w:val="right"/>
              <w:rPr>
                <w:sz w:val="20"/>
                <w:szCs w:val="20"/>
              </w:rPr>
            </w:pPr>
            <w:r w:rsidRPr="003F0495">
              <w:rPr>
                <w:sz w:val="20"/>
                <w:szCs w:val="20"/>
              </w:rPr>
              <w:t>44</w:t>
            </w:r>
          </w:p>
          <w:p w14:paraId="546CA7B0" w14:textId="65B0E9FF" w:rsidR="00E4477B" w:rsidRPr="003F0495" w:rsidRDefault="00E4477B" w:rsidP="00DE58DD">
            <w:pPr>
              <w:jc w:val="right"/>
              <w:rPr>
                <w:sz w:val="20"/>
                <w:szCs w:val="20"/>
              </w:rPr>
            </w:pPr>
            <w:r w:rsidRPr="003F0495">
              <w:rPr>
                <w:sz w:val="20"/>
                <w:szCs w:val="20"/>
              </w:rPr>
              <w:t>42</w:t>
            </w:r>
          </w:p>
          <w:p w14:paraId="5E310162" w14:textId="6FCD1F21" w:rsidR="00E4477B" w:rsidRPr="003F0495" w:rsidRDefault="00E4477B" w:rsidP="00DE58DD">
            <w:pPr>
              <w:jc w:val="right"/>
              <w:rPr>
                <w:b/>
                <w:bCs/>
                <w:sz w:val="20"/>
                <w:szCs w:val="20"/>
              </w:rPr>
            </w:pPr>
            <w:r w:rsidRPr="003F0495">
              <w:rPr>
                <w:b/>
                <w:bCs/>
                <w:sz w:val="20"/>
                <w:szCs w:val="20"/>
              </w:rPr>
              <w:t>40</w:t>
            </w:r>
          </w:p>
          <w:p w14:paraId="70564E7F" w14:textId="5476DF14" w:rsidR="00E4477B" w:rsidRPr="003F0495" w:rsidRDefault="00E4477B" w:rsidP="00DE58DD">
            <w:pPr>
              <w:jc w:val="right"/>
              <w:rPr>
                <w:sz w:val="20"/>
                <w:szCs w:val="20"/>
              </w:rPr>
            </w:pPr>
            <w:r w:rsidRPr="003F0495">
              <w:rPr>
                <w:sz w:val="20"/>
                <w:szCs w:val="20"/>
              </w:rPr>
              <w:t>38</w:t>
            </w:r>
          </w:p>
          <w:p w14:paraId="3FEF5EBF" w14:textId="2EE080D4" w:rsidR="00E4477B" w:rsidRPr="003F0495" w:rsidRDefault="00E4477B" w:rsidP="00DE58DD">
            <w:pPr>
              <w:jc w:val="right"/>
              <w:rPr>
                <w:sz w:val="20"/>
                <w:szCs w:val="20"/>
              </w:rPr>
            </w:pPr>
            <w:r w:rsidRPr="003F0495">
              <w:rPr>
                <w:sz w:val="20"/>
                <w:szCs w:val="20"/>
              </w:rPr>
              <w:t>36</w:t>
            </w:r>
          </w:p>
          <w:p w14:paraId="26118F71" w14:textId="6727A3E2" w:rsidR="00E4477B" w:rsidRPr="003F0495" w:rsidRDefault="00E4477B" w:rsidP="00DE58DD">
            <w:pPr>
              <w:jc w:val="right"/>
              <w:rPr>
                <w:sz w:val="20"/>
                <w:szCs w:val="20"/>
              </w:rPr>
            </w:pPr>
            <w:r w:rsidRPr="003F0495">
              <w:rPr>
                <w:sz w:val="20"/>
                <w:szCs w:val="20"/>
              </w:rPr>
              <w:t>34</w:t>
            </w:r>
          </w:p>
          <w:p w14:paraId="4D866EA6" w14:textId="3F2B63E0" w:rsidR="00E4477B" w:rsidRPr="003F0495" w:rsidRDefault="00E4477B" w:rsidP="00DE58DD">
            <w:pPr>
              <w:jc w:val="right"/>
              <w:rPr>
                <w:sz w:val="20"/>
                <w:szCs w:val="20"/>
              </w:rPr>
            </w:pPr>
            <w:r w:rsidRPr="003F0495">
              <w:rPr>
                <w:sz w:val="20"/>
                <w:szCs w:val="20"/>
              </w:rPr>
              <w:t>32</w:t>
            </w:r>
          </w:p>
          <w:p w14:paraId="1B2D5C31" w14:textId="247E2E4D" w:rsidR="00E4477B" w:rsidRPr="003F0495" w:rsidRDefault="00274BB2" w:rsidP="00DE58DD">
            <w:pPr>
              <w:jc w:val="right"/>
              <w:rPr>
                <w:b/>
                <w:bCs/>
                <w:sz w:val="20"/>
                <w:szCs w:val="20"/>
              </w:rPr>
            </w:pPr>
            <w:r>
              <w:rPr>
                <w:b/>
                <w:bCs/>
                <w:sz w:val="20"/>
                <w:szCs w:val="20"/>
              </w:rPr>
              <w:t>&lt;</w:t>
            </w:r>
            <w:r w:rsidR="00E4477B" w:rsidRPr="003F0495">
              <w:rPr>
                <w:b/>
                <w:bCs/>
                <w:sz w:val="20"/>
                <w:szCs w:val="20"/>
              </w:rPr>
              <w:t>30</w:t>
            </w:r>
          </w:p>
        </w:tc>
        <w:tc>
          <w:tcPr>
            <w:tcW w:w="1363" w:type="dxa"/>
          </w:tcPr>
          <w:p w14:paraId="2E3B173C" w14:textId="77777777" w:rsidR="00E4477B" w:rsidRPr="003F0495" w:rsidRDefault="00E4477B">
            <w:pPr>
              <w:rPr>
                <w:sz w:val="20"/>
                <w:szCs w:val="20"/>
              </w:rPr>
            </w:pPr>
          </w:p>
          <w:p w14:paraId="42A10871" w14:textId="77777777" w:rsidR="00E4477B" w:rsidRPr="003F0495" w:rsidRDefault="00E4477B">
            <w:pPr>
              <w:rPr>
                <w:sz w:val="20"/>
                <w:szCs w:val="20"/>
              </w:rPr>
            </w:pPr>
          </w:p>
          <w:p w14:paraId="0D2D1F50" w14:textId="77777777" w:rsidR="00E4477B" w:rsidRPr="003F0495" w:rsidRDefault="00E4477B">
            <w:pPr>
              <w:rPr>
                <w:sz w:val="20"/>
                <w:szCs w:val="20"/>
              </w:rPr>
            </w:pPr>
          </w:p>
          <w:p w14:paraId="66B7C4BC" w14:textId="77777777" w:rsidR="00E4477B" w:rsidRPr="003F0495" w:rsidRDefault="00E4477B">
            <w:pPr>
              <w:rPr>
                <w:sz w:val="20"/>
                <w:szCs w:val="20"/>
              </w:rPr>
            </w:pPr>
          </w:p>
          <w:p w14:paraId="1F66D08B" w14:textId="77777777" w:rsidR="00E4477B" w:rsidRPr="003F0495" w:rsidRDefault="00E4477B">
            <w:pPr>
              <w:rPr>
                <w:sz w:val="20"/>
                <w:szCs w:val="20"/>
              </w:rPr>
            </w:pPr>
          </w:p>
          <w:p w14:paraId="30A4F244" w14:textId="77777777" w:rsidR="00E4477B" w:rsidRPr="003F0495" w:rsidRDefault="00E4477B">
            <w:pPr>
              <w:rPr>
                <w:sz w:val="20"/>
                <w:szCs w:val="20"/>
              </w:rPr>
            </w:pPr>
          </w:p>
          <w:p w14:paraId="63F48C7E" w14:textId="77777777" w:rsidR="00E4477B" w:rsidRPr="003F0495" w:rsidRDefault="00E4477B">
            <w:pPr>
              <w:rPr>
                <w:sz w:val="20"/>
                <w:szCs w:val="20"/>
              </w:rPr>
            </w:pPr>
          </w:p>
          <w:p w14:paraId="13BE6CA6" w14:textId="77777777" w:rsidR="00143319" w:rsidRDefault="00143319">
            <w:pPr>
              <w:rPr>
                <w:sz w:val="20"/>
                <w:szCs w:val="20"/>
              </w:rPr>
            </w:pPr>
          </w:p>
          <w:p w14:paraId="78BBF086" w14:textId="0E119C17" w:rsidR="00E4477B" w:rsidRPr="003F0495" w:rsidRDefault="00E4477B">
            <w:pPr>
              <w:rPr>
                <w:sz w:val="20"/>
                <w:szCs w:val="20"/>
              </w:rPr>
            </w:pPr>
          </w:p>
          <w:p w14:paraId="468D979B" w14:textId="77777777" w:rsidR="00E4477B" w:rsidRPr="003F0495" w:rsidRDefault="00E4477B">
            <w:pPr>
              <w:rPr>
                <w:sz w:val="20"/>
                <w:szCs w:val="20"/>
              </w:rPr>
            </w:pPr>
          </w:p>
          <w:p w14:paraId="36E914F0" w14:textId="3EE00520" w:rsidR="00143319" w:rsidRDefault="00143319">
            <w:pPr>
              <w:rPr>
                <w:sz w:val="20"/>
                <w:szCs w:val="20"/>
              </w:rPr>
            </w:pPr>
            <w:proofErr w:type="gramStart"/>
            <w:r>
              <w:rPr>
                <w:sz w:val="20"/>
                <w:szCs w:val="20"/>
              </w:rPr>
              <w:t>HAND  CARE</w:t>
            </w:r>
            <w:proofErr w:type="gramEnd"/>
          </w:p>
          <w:p w14:paraId="2213EE0B" w14:textId="04B4B839" w:rsidR="007D5245" w:rsidRDefault="00E4477B">
            <w:pPr>
              <w:rPr>
                <w:sz w:val="20"/>
                <w:szCs w:val="20"/>
              </w:rPr>
            </w:pPr>
            <w:r w:rsidRPr="003F0495">
              <w:rPr>
                <w:sz w:val="20"/>
                <w:szCs w:val="20"/>
              </w:rPr>
              <w:t xml:space="preserve">  </w:t>
            </w:r>
          </w:p>
          <w:p w14:paraId="1AFB45BA" w14:textId="77777777" w:rsidR="007D5245" w:rsidRDefault="007D5245">
            <w:pPr>
              <w:rPr>
                <w:sz w:val="20"/>
                <w:szCs w:val="20"/>
              </w:rPr>
            </w:pPr>
          </w:p>
          <w:p w14:paraId="01A68C69" w14:textId="77777777" w:rsidR="00E4477B" w:rsidRDefault="00E4477B">
            <w:pPr>
              <w:rPr>
                <w:sz w:val="20"/>
                <w:szCs w:val="20"/>
              </w:rPr>
            </w:pPr>
            <w:r w:rsidRPr="003F0495">
              <w:rPr>
                <w:sz w:val="20"/>
                <w:szCs w:val="20"/>
              </w:rPr>
              <w:t>MOB</w:t>
            </w:r>
          </w:p>
          <w:p w14:paraId="61D96705" w14:textId="77777777" w:rsidR="007D5245" w:rsidRDefault="007D5245">
            <w:pPr>
              <w:rPr>
                <w:sz w:val="20"/>
                <w:szCs w:val="20"/>
              </w:rPr>
            </w:pPr>
          </w:p>
          <w:p w14:paraId="363676E7" w14:textId="6C521570" w:rsidR="007D5245" w:rsidRPr="003F0495" w:rsidRDefault="007D5245">
            <w:pPr>
              <w:rPr>
                <w:sz w:val="20"/>
                <w:szCs w:val="20"/>
              </w:rPr>
            </w:pPr>
            <w:r w:rsidRPr="003F0495">
              <w:rPr>
                <w:sz w:val="20"/>
                <w:szCs w:val="20"/>
              </w:rPr>
              <w:t>FATG</w:t>
            </w:r>
          </w:p>
        </w:tc>
        <w:tc>
          <w:tcPr>
            <w:tcW w:w="1172" w:type="dxa"/>
          </w:tcPr>
          <w:p w14:paraId="2BA887F5" w14:textId="77777777" w:rsidR="00E4477B" w:rsidRPr="003F0495" w:rsidRDefault="00E4477B">
            <w:pPr>
              <w:rPr>
                <w:sz w:val="20"/>
                <w:szCs w:val="20"/>
              </w:rPr>
            </w:pPr>
          </w:p>
          <w:p w14:paraId="0F29122C" w14:textId="77777777" w:rsidR="00E4477B" w:rsidRPr="003F0495" w:rsidRDefault="00E4477B">
            <w:pPr>
              <w:rPr>
                <w:sz w:val="20"/>
                <w:szCs w:val="20"/>
              </w:rPr>
            </w:pPr>
          </w:p>
          <w:p w14:paraId="77361CBE" w14:textId="77777777" w:rsidR="00E4477B" w:rsidRPr="003F0495" w:rsidRDefault="00E4477B">
            <w:pPr>
              <w:rPr>
                <w:sz w:val="20"/>
                <w:szCs w:val="20"/>
              </w:rPr>
            </w:pPr>
          </w:p>
          <w:p w14:paraId="10501EE3" w14:textId="77777777" w:rsidR="00E4477B" w:rsidRPr="003F0495" w:rsidRDefault="00E4477B">
            <w:pPr>
              <w:rPr>
                <w:sz w:val="20"/>
                <w:szCs w:val="20"/>
              </w:rPr>
            </w:pPr>
          </w:p>
          <w:p w14:paraId="4429D826" w14:textId="77777777" w:rsidR="00E4477B" w:rsidRPr="003F0495" w:rsidRDefault="00E4477B">
            <w:pPr>
              <w:rPr>
                <w:sz w:val="20"/>
                <w:szCs w:val="20"/>
              </w:rPr>
            </w:pPr>
          </w:p>
          <w:p w14:paraId="4E38C8E8" w14:textId="77777777" w:rsidR="00E4477B" w:rsidRPr="003F0495" w:rsidRDefault="00E4477B">
            <w:pPr>
              <w:rPr>
                <w:sz w:val="20"/>
                <w:szCs w:val="20"/>
              </w:rPr>
            </w:pPr>
            <w:r w:rsidRPr="003F0495">
              <w:rPr>
                <w:sz w:val="20"/>
                <w:szCs w:val="20"/>
              </w:rPr>
              <w:t>INFO</w:t>
            </w:r>
          </w:p>
          <w:p w14:paraId="4C5FDE67" w14:textId="7BF2FDD4" w:rsidR="00E4477B" w:rsidRPr="003F0495" w:rsidRDefault="00E4477B">
            <w:pPr>
              <w:rPr>
                <w:sz w:val="20"/>
                <w:szCs w:val="20"/>
              </w:rPr>
            </w:pPr>
            <w:r w:rsidRPr="003F0495">
              <w:rPr>
                <w:sz w:val="20"/>
                <w:szCs w:val="20"/>
              </w:rPr>
              <w:t>NVER</w:t>
            </w:r>
          </w:p>
          <w:p w14:paraId="19EF71DE" w14:textId="77777777" w:rsidR="00E4477B" w:rsidRDefault="00E4477B">
            <w:pPr>
              <w:rPr>
                <w:sz w:val="20"/>
                <w:szCs w:val="20"/>
              </w:rPr>
            </w:pPr>
          </w:p>
          <w:p w14:paraId="235B1C00" w14:textId="77777777" w:rsidR="00DD54DA" w:rsidRDefault="00DD54DA">
            <w:pPr>
              <w:rPr>
                <w:sz w:val="20"/>
                <w:szCs w:val="20"/>
              </w:rPr>
            </w:pPr>
          </w:p>
          <w:p w14:paraId="06DEF89E" w14:textId="77777777" w:rsidR="0088119F" w:rsidRDefault="0088119F">
            <w:pPr>
              <w:rPr>
                <w:sz w:val="20"/>
                <w:szCs w:val="20"/>
              </w:rPr>
            </w:pPr>
          </w:p>
          <w:p w14:paraId="09F5A8CB" w14:textId="513C06D5" w:rsidR="00E4477B" w:rsidRPr="003F0495" w:rsidRDefault="00E4477B">
            <w:pPr>
              <w:rPr>
                <w:sz w:val="20"/>
                <w:szCs w:val="20"/>
              </w:rPr>
            </w:pPr>
            <w:r w:rsidRPr="003F0495">
              <w:rPr>
                <w:sz w:val="20"/>
                <w:szCs w:val="20"/>
              </w:rPr>
              <w:t>AWAR</w:t>
            </w:r>
          </w:p>
          <w:p w14:paraId="3B7C4D9A" w14:textId="77777777" w:rsidR="00143319" w:rsidRDefault="00143319">
            <w:pPr>
              <w:rPr>
                <w:sz w:val="20"/>
                <w:szCs w:val="20"/>
              </w:rPr>
            </w:pPr>
          </w:p>
          <w:p w14:paraId="13B9D1F4" w14:textId="6ACB29AB" w:rsidR="007D5245" w:rsidRDefault="007D5245">
            <w:pPr>
              <w:rPr>
                <w:sz w:val="20"/>
                <w:szCs w:val="20"/>
              </w:rPr>
            </w:pPr>
            <w:proofErr w:type="gramStart"/>
            <w:r>
              <w:rPr>
                <w:sz w:val="20"/>
                <w:szCs w:val="20"/>
              </w:rPr>
              <w:t>MEM  ATTN</w:t>
            </w:r>
            <w:proofErr w:type="gramEnd"/>
          </w:p>
          <w:p w14:paraId="391940E8" w14:textId="72E34422" w:rsidR="00E4477B" w:rsidRPr="003F0495" w:rsidRDefault="00E4477B">
            <w:pPr>
              <w:rPr>
                <w:sz w:val="20"/>
                <w:szCs w:val="20"/>
              </w:rPr>
            </w:pPr>
            <w:r w:rsidRPr="003F0495">
              <w:rPr>
                <w:sz w:val="20"/>
                <w:szCs w:val="20"/>
              </w:rPr>
              <w:t>NOVP</w:t>
            </w:r>
          </w:p>
          <w:p w14:paraId="569E2097" w14:textId="1D1C63D0" w:rsidR="00E4477B" w:rsidRPr="003F0495" w:rsidRDefault="00E4477B">
            <w:pPr>
              <w:rPr>
                <w:sz w:val="20"/>
                <w:szCs w:val="20"/>
              </w:rPr>
            </w:pPr>
          </w:p>
          <w:p w14:paraId="443A3DAC" w14:textId="77777777" w:rsidR="00E4477B" w:rsidRPr="003F0495" w:rsidRDefault="00E4477B">
            <w:pPr>
              <w:rPr>
                <w:sz w:val="20"/>
                <w:szCs w:val="20"/>
              </w:rPr>
            </w:pPr>
          </w:p>
          <w:p w14:paraId="627C511C" w14:textId="2D6B4B02" w:rsidR="00E4477B" w:rsidRPr="003F0495" w:rsidRDefault="00E4477B">
            <w:pPr>
              <w:rPr>
                <w:sz w:val="20"/>
                <w:szCs w:val="20"/>
              </w:rPr>
            </w:pPr>
          </w:p>
        </w:tc>
        <w:tc>
          <w:tcPr>
            <w:tcW w:w="1172" w:type="dxa"/>
          </w:tcPr>
          <w:p w14:paraId="0DA8283B" w14:textId="77777777" w:rsidR="00DD54DA" w:rsidRPr="003F0495" w:rsidRDefault="00DD54DA" w:rsidP="00DD54DA">
            <w:pPr>
              <w:rPr>
                <w:sz w:val="20"/>
                <w:szCs w:val="20"/>
              </w:rPr>
            </w:pPr>
            <w:r w:rsidRPr="003F0495">
              <w:rPr>
                <w:sz w:val="20"/>
                <w:szCs w:val="20"/>
              </w:rPr>
              <w:t>AUD</w:t>
            </w:r>
          </w:p>
          <w:p w14:paraId="5BB96E86" w14:textId="77777777" w:rsidR="00E4477B" w:rsidRPr="003F0495" w:rsidRDefault="00E4477B">
            <w:pPr>
              <w:rPr>
                <w:sz w:val="20"/>
                <w:szCs w:val="20"/>
              </w:rPr>
            </w:pPr>
          </w:p>
          <w:p w14:paraId="568070C1" w14:textId="0EB133F2" w:rsidR="00E4477B" w:rsidRPr="003F0495" w:rsidRDefault="00DD54DA">
            <w:pPr>
              <w:rPr>
                <w:sz w:val="20"/>
                <w:szCs w:val="20"/>
              </w:rPr>
            </w:pPr>
            <w:r w:rsidRPr="003F0495">
              <w:rPr>
                <w:sz w:val="20"/>
                <w:szCs w:val="20"/>
              </w:rPr>
              <w:t>DIZZ</w:t>
            </w:r>
          </w:p>
          <w:p w14:paraId="7BE44F22" w14:textId="77777777" w:rsidR="00E4477B" w:rsidRPr="003F0495" w:rsidRDefault="00E4477B">
            <w:pPr>
              <w:rPr>
                <w:sz w:val="20"/>
                <w:szCs w:val="20"/>
              </w:rPr>
            </w:pPr>
          </w:p>
          <w:p w14:paraId="672D0912" w14:textId="77777777" w:rsidR="00E4477B" w:rsidRPr="003F0495" w:rsidRDefault="00E4477B">
            <w:pPr>
              <w:rPr>
                <w:sz w:val="20"/>
                <w:szCs w:val="20"/>
              </w:rPr>
            </w:pPr>
          </w:p>
          <w:p w14:paraId="32D91E62" w14:textId="77777777" w:rsidR="00DD54DA" w:rsidRDefault="00DD54DA">
            <w:pPr>
              <w:rPr>
                <w:sz w:val="20"/>
                <w:szCs w:val="20"/>
              </w:rPr>
            </w:pPr>
          </w:p>
          <w:p w14:paraId="269A629C" w14:textId="77777777" w:rsidR="00DD54DA" w:rsidRDefault="00DD54DA">
            <w:pPr>
              <w:rPr>
                <w:sz w:val="20"/>
                <w:szCs w:val="20"/>
              </w:rPr>
            </w:pPr>
          </w:p>
          <w:p w14:paraId="3A0CF599" w14:textId="01AE2EB4" w:rsidR="00DD54DA" w:rsidRPr="003F0495" w:rsidRDefault="00E4477B" w:rsidP="00DD54DA">
            <w:pPr>
              <w:rPr>
                <w:sz w:val="20"/>
                <w:szCs w:val="20"/>
              </w:rPr>
            </w:pPr>
            <w:r w:rsidRPr="003F0495">
              <w:rPr>
                <w:sz w:val="20"/>
                <w:szCs w:val="20"/>
              </w:rPr>
              <w:t>VIS</w:t>
            </w:r>
            <w:r w:rsidR="00DD54DA">
              <w:rPr>
                <w:sz w:val="20"/>
                <w:szCs w:val="20"/>
              </w:rPr>
              <w:t xml:space="preserve">   </w:t>
            </w:r>
            <w:r w:rsidR="00DD54DA" w:rsidRPr="003F0495">
              <w:rPr>
                <w:sz w:val="20"/>
                <w:szCs w:val="20"/>
              </w:rPr>
              <w:t>SPCH</w:t>
            </w:r>
          </w:p>
          <w:p w14:paraId="5E32D691" w14:textId="662D0CA8" w:rsidR="00E4477B" w:rsidRPr="003F0495" w:rsidRDefault="00143319">
            <w:pPr>
              <w:rPr>
                <w:sz w:val="20"/>
                <w:szCs w:val="20"/>
              </w:rPr>
            </w:pPr>
            <w:r>
              <w:rPr>
                <w:sz w:val="20"/>
                <w:szCs w:val="20"/>
              </w:rPr>
              <w:t>SPAT</w:t>
            </w:r>
          </w:p>
          <w:p w14:paraId="57A92259" w14:textId="4A231295" w:rsidR="00E4477B" w:rsidRPr="003F0495" w:rsidRDefault="00E4477B">
            <w:pPr>
              <w:rPr>
                <w:sz w:val="20"/>
                <w:szCs w:val="20"/>
              </w:rPr>
            </w:pPr>
            <w:r w:rsidRPr="003F0495">
              <w:rPr>
                <w:sz w:val="20"/>
                <w:szCs w:val="20"/>
              </w:rPr>
              <w:t xml:space="preserve">VERB </w:t>
            </w:r>
          </w:p>
          <w:p w14:paraId="56408D2A" w14:textId="77777777" w:rsidR="00E4477B" w:rsidRPr="003F0495" w:rsidRDefault="00E4477B" w:rsidP="00673E9C">
            <w:pPr>
              <w:rPr>
                <w:sz w:val="20"/>
                <w:szCs w:val="20"/>
              </w:rPr>
            </w:pPr>
          </w:p>
        </w:tc>
        <w:tc>
          <w:tcPr>
            <w:tcW w:w="1172" w:type="dxa"/>
          </w:tcPr>
          <w:p w14:paraId="71E42E7B" w14:textId="77777777" w:rsidR="00E4477B" w:rsidRPr="0077728F" w:rsidRDefault="00E4477B">
            <w:pPr>
              <w:rPr>
                <w:sz w:val="20"/>
                <w:szCs w:val="20"/>
              </w:rPr>
            </w:pPr>
          </w:p>
          <w:p w14:paraId="2E19F5C1" w14:textId="77777777" w:rsidR="00E4477B" w:rsidRPr="0077728F" w:rsidRDefault="00E4477B">
            <w:pPr>
              <w:rPr>
                <w:sz w:val="20"/>
                <w:szCs w:val="20"/>
              </w:rPr>
            </w:pPr>
          </w:p>
          <w:p w14:paraId="50045CAC" w14:textId="77777777" w:rsidR="00E4477B" w:rsidRPr="0077728F" w:rsidRDefault="00E4477B">
            <w:pPr>
              <w:rPr>
                <w:sz w:val="20"/>
                <w:szCs w:val="20"/>
              </w:rPr>
            </w:pPr>
          </w:p>
          <w:p w14:paraId="624548D1" w14:textId="1DEEB954" w:rsidR="00E4477B" w:rsidRPr="0077728F" w:rsidRDefault="00DD54DA">
            <w:pPr>
              <w:rPr>
                <w:sz w:val="20"/>
                <w:szCs w:val="20"/>
              </w:rPr>
            </w:pPr>
            <w:r>
              <w:rPr>
                <w:sz w:val="20"/>
                <w:szCs w:val="20"/>
              </w:rPr>
              <w:t>IRR</w:t>
            </w:r>
          </w:p>
          <w:p w14:paraId="75FD4ACB" w14:textId="77777777" w:rsidR="00DD54DA" w:rsidRDefault="00DD54DA">
            <w:pPr>
              <w:rPr>
                <w:sz w:val="20"/>
                <w:szCs w:val="20"/>
              </w:rPr>
            </w:pPr>
          </w:p>
          <w:p w14:paraId="4745E7C0" w14:textId="77777777" w:rsidR="00143319" w:rsidRPr="0077728F" w:rsidRDefault="00143319">
            <w:pPr>
              <w:rPr>
                <w:sz w:val="20"/>
                <w:szCs w:val="20"/>
              </w:rPr>
            </w:pPr>
          </w:p>
          <w:p w14:paraId="3815AFC8" w14:textId="77777777" w:rsidR="00143319" w:rsidRDefault="00143319">
            <w:pPr>
              <w:rPr>
                <w:sz w:val="20"/>
                <w:szCs w:val="20"/>
              </w:rPr>
            </w:pPr>
          </w:p>
          <w:p w14:paraId="72277E64" w14:textId="77777777" w:rsidR="00143319" w:rsidRDefault="00143319">
            <w:pPr>
              <w:rPr>
                <w:sz w:val="20"/>
                <w:szCs w:val="20"/>
              </w:rPr>
            </w:pPr>
          </w:p>
          <w:p w14:paraId="4D96CA44" w14:textId="33056CB1" w:rsidR="00E4477B" w:rsidRPr="0077728F" w:rsidRDefault="00E4477B">
            <w:pPr>
              <w:rPr>
                <w:sz w:val="20"/>
                <w:szCs w:val="20"/>
              </w:rPr>
            </w:pPr>
            <w:r w:rsidRPr="0077728F">
              <w:rPr>
                <w:sz w:val="20"/>
                <w:szCs w:val="20"/>
              </w:rPr>
              <w:t>DEP</w:t>
            </w:r>
          </w:p>
          <w:p w14:paraId="5FD8905B" w14:textId="77777777" w:rsidR="00143319" w:rsidRDefault="00143319" w:rsidP="00143319">
            <w:pPr>
              <w:rPr>
                <w:sz w:val="20"/>
                <w:szCs w:val="20"/>
              </w:rPr>
            </w:pPr>
            <w:r w:rsidRPr="0077728F">
              <w:rPr>
                <w:sz w:val="20"/>
                <w:szCs w:val="20"/>
              </w:rPr>
              <w:t xml:space="preserve">ANX </w:t>
            </w:r>
          </w:p>
          <w:p w14:paraId="057476FA" w14:textId="7C6CB793" w:rsidR="00E4477B" w:rsidRPr="0077728F" w:rsidRDefault="00E4477B">
            <w:pPr>
              <w:rPr>
                <w:sz w:val="20"/>
                <w:szCs w:val="20"/>
              </w:rPr>
            </w:pPr>
          </w:p>
        </w:tc>
        <w:tc>
          <w:tcPr>
            <w:tcW w:w="902" w:type="dxa"/>
          </w:tcPr>
          <w:p w14:paraId="4705A6BC" w14:textId="77777777" w:rsidR="00E4477B" w:rsidRDefault="00E4477B">
            <w:pPr>
              <w:rPr>
                <w:sz w:val="20"/>
                <w:szCs w:val="20"/>
              </w:rPr>
            </w:pPr>
          </w:p>
          <w:p w14:paraId="5792FA22" w14:textId="174B5C83" w:rsidR="00E4477B" w:rsidRDefault="00DD54DA">
            <w:pPr>
              <w:rPr>
                <w:sz w:val="20"/>
                <w:szCs w:val="20"/>
              </w:rPr>
            </w:pPr>
            <w:r>
              <w:rPr>
                <w:sz w:val="20"/>
                <w:szCs w:val="20"/>
              </w:rPr>
              <w:t>INSI</w:t>
            </w:r>
          </w:p>
          <w:p w14:paraId="657A7D9A" w14:textId="77777777" w:rsidR="00E4477B" w:rsidRDefault="00E4477B">
            <w:pPr>
              <w:rPr>
                <w:sz w:val="20"/>
                <w:szCs w:val="20"/>
              </w:rPr>
            </w:pPr>
          </w:p>
          <w:p w14:paraId="2B68085B" w14:textId="77777777" w:rsidR="00E4477B" w:rsidRDefault="00E4477B">
            <w:pPr>
              <w:rPr>
                <w:sz w:val="20"/>
                <w:szCs w:val="20"/>
              </w:rPr>
            </w:pPr>
          </w:p>
          <w:p w14:paraId="3B374F76" w14:textId="77777777" w:rsidR="00E4477B" w:rsidRDefault="00E4477B">
            <w:pPr>
              <w:rPr>
                <w:sz w:val="20"/>
                <w:szCs w:val="20"/>
              </w:rPr>
            </w:pPr>
          </w:p>
          <w:p w14:paraId="42F5B781" w14:textId="5CA0C8D7" w:rsidR="00E4477B" w:rsidRDefault="00DD54DA">
            <w:pPr>
              <w:rPr>
                <w:sz w:val="20"/>
                <w:szCs w:val="20"/>
              </w:rPr>
            </w:pPr>
            <w:r w:rsidRPr="003F0495">
              <w:rPr>
                <w:sz w:val="20"/>
                <w:szCs w:val="20"/>
              </w:rPr>
              <w:t>SENS</w:t>
            </w:r>
          </w:p>
          <w:p w14:paraId="3E446C20" w14:textId="77777777" w:rsidR="00E4477B" w:rsidRDefault="00E4477B">
            <w:pPr>
              <w:rPr>
                <w:sz w:val="20"/>
                <w:szCs w:val="20"/>
              </w:rPr>
            </w:pPr>
          </w:p>
          <w:p w14:paraId="13AA24E6" w14:textId="77777777" w:rsidR="007D5245" w:rsidRDefault="007D5245" w:rsidP="00E4477B">
            <w:pPr>
              <w:rPr>
                <w:sz w:val="20"/>
                <w:szCs w:val="20"/>
              </w:rPr>
            </w:pPr>
          </w:p>
          <w:p w14:paraId="64BFC772" w14:textId="77777777" w:rsidR="007D5245" w:rsidRDefault="007D5245" w:rsidP="00E4477B">
            <w:pPr>
              <w:rPr>
                <w:sz w:val="20"/>
                <w:szCs w:val="20"/>
              </w:rPr>
            </w:pPr>
          </w:p>
          <w:p w14:paraId="14FF126D" w14:textId="77777777" w:rsidR="007D5245" w:rsidRDefault="007D5245" w:rsidP="00E4477B">
            <w:pPr>
              <w:rPr>
                <w:sz w:val="20"/>
                <w:szCs w:val="20"/>
              </w:rPr>
            </w:pPr>
          </w:p>
          <w:p w14:paraId="465794B1" w14:textId="77777777" w:rsidR="007D5245" w:rsidRDefault="007D5245" w:rsidP="00E4477B">
            <w:pPr>
              <w:rPr>
                <w:sz w:val="20"/>
                <w:szCs w:val="20"/>
              </w:rPr>
            </w:pPr>
          </w:p>
          <w:p w14:paraId="1EFAD283" w14:textId="77777777" w:rsidR="007D5245" w:rsidRDefault="00E4477B" w:rsidP="00E4477B">
            <w:pPr>
              <w:rPr>
                <w:sz w:val="20"/>
                <w:szCs w:val="20"/>
              </w:rPr>
            </w:pPr>
            <w:r w:rsidRPr="003F0495">
              <w:rPr>
                <w:sz w:val="20"/>
                <w:szCs w:val="20"/>
              </w:rPr>
              <w:t>REL</w:t>
            </w:r>
          </w:p>
          <w:p w14:paraId="176AAFB4" w14:textId="77777777" w:rsidR="007D5245" w:rsidRPr="003F0495" w:rsidRDefault="007D5245" w:rsidP="007D5245">
            <w:pPr>
              <w:rPr>
                <w:sz w:val="20"/>
                <w:szCs w:val="20"/>
              </w:rPr>
            </w:pPr>
            <w:r w:rsidRPr="003F0495">
              <w:rPr>
                <w:sz w:val="20"/>
                <w:szCs w:val="20"/>
              </w:rPr>
              <w:t>PAIN</w:t>
            </w:r>
          </w:p>
          <w:p w14:paraId="341F93DC" w14:textId="28F01FA5" w:rsidR="00E4477B" w:rsidRPr="003F0495" w:rsidRDefault="00E4477B" w:rsidP="00E4477B">
            <w:pPr>
              <w:rPr>
                <w:sz w:val="20"/>
                <w:szCs w:val="20"/>
              </w:rPr>
            </w:pPr>
            <w:r w:rsidRPr="003F0495">
              <w:rPr>
                <w:sz w:val="20"/>
                <w:szCs w:val="20"/>
              </w:rPr>
              <w:t xml:space="preserve">  </w:t>
            </w:r>
          </w:p>
        </w:tc>
        <w:tc>
          <w:tcPr>
            <w:tcW w:w="1353" w:type="dxa"/>
          </w:tcPr>
          <w:p w14:paraId="35855944" w14:textId="73D45721" w:rsidR="00E4477B" w:rsidRPr="003F0495" w:rsidRDefault="00E4477B">
            <w:pPr>
              <w:rPr>
                <w:sz w:val="20"/>
                <w:szCs w:val="20"/>
              </w:rPr>
            </w:pPr>
          </w:p>
          <w:p w14:paraId="3F426EDE" w14:textId="77777777" w:rsidR="00E4477B" w:rsidRPr="003F0495" w:rsidRDefault="00E4477B">
            <w:pPr>
              <w:rPr>
                <w:sz w:val="20"/>
                <w:szCs w:val="20"/>
              </w:rPr>
            </w:pPr>
          </w:p>
          <w:p w14:paraId="1B42B621" w14:textId="77777777" w:rsidR="00E4477B" w:rsidRPr="003F0495" w:rsidRDefault="00E4477B">
            <w:pPr>
              <w:rPr>
                <w:sz w:val="20"/>
                <w:szCs w:val="20"/>
              </w:rPr>
            </w:pPr>
          </w:p>
          <w:p w14:paraId="01CCF202" w14:textId="77777777" w:rsidR="00E4477B" w:rsidRPr="003F0495" w:rsidRDefault="00E4477B">
            <w:pPr>
              <w:rPr>
                <w:sz w:val="20"/>
                <w:szCs w:val="20"/>
              </w:rPr>
            </w:pPr>
          </w:p>
          <w:p w14:paraId="23FCD795" w14:textId="77777777" w:rsidR="00E4477B" w:rsidRPr="003F0495" w:rsidRDefault="00E4477B">
            <w:pPr>
              <w:rPr>
                <w:sz w:val="20"/>
                <w:szCs w:val="20"/>
              </w:rPr>
            </w:pPr>
          </w:p>
          <w:p w14:paraId="03ADD1DE" w14:textId="77777777" w:rsidR="00E4477B" w:rsidRPr="003F0495" w:rsidRDefault="00E4477B">
            <w:pPr>
              <w:rPr>
                <w:sz w:val="20"/>
                <w:szCs w:val="20"/>
              </w:rPr>
            </w:pPr>
          </w:p>
          <w:p w14:paraId="719D4257" w14:textId="77777777" w:rsidR="00E4477B" w:rsidRPr="003F0495" w:rsidRDefault="00E4477B">
            <w:pPr>
              <w:rPr>
                <w:sz w:val="20"/>
                <w:szCs w:val="20"/>
              </w:rPr>
            </w:pPr>
          </w:p>
          <w:p w14:paraId="5B75AB71" w14:textId="77777777" w:rsidR="00E4477B" w:rsidRPr="003F0495" w:rsidRDefault="00E4477B">
            <w:pPr>
              <w:rPr>
                <w:sz w:val="20"/>
                <w:szCs w:val="20"/>
              </w:rPr>
            </w:pPr>
          </w:p>
          <w:p w14:paraId="7A01B203" w14:textId="77777777" w:rsidR="00143319" w:rsidRDefault="00E4477B">
            <w:pPr>
              <w:rPr>
                <w:sz w:val="20"/>
                <w:szCs w:val="20"/>
              </w:rPr>
            </w:pPr>
            <w:r w:rsidRPr="003F0495">
              <w:rPr>
                <w:sz w:val="20"/>
                <w:szCs w:val="20"/>
              </w:rPr>
              <w:t xml:space="preserve"> </w:t>
            </w:r>
          </w:p>
          <w:p w14:paraId="44A0FC76" w14:textId="77777777" w:rsidR="00143319" w:rsidRDefault="00143319">
            <w:pPr>
              <w:rPr>
                <w:sz w:val="20"/>
                <w:szCs w:val="20"/>
              </w:rPr>
            </w:pPr>
          </w:p>
          <w:p w14:paraId="5791E354" w14:textId="2E17082A" w:rsidR="00E4477B" w:rsidRPr="003F0495" w:rsidRDefault="00E4477B">
            <w:pPr>
              <w:rPr>
                <w:sz w:val="20"/>
                <w:szCs w:val="20"/>
              </w:rPr>
            </w:pPr>
            <w:r w:rsidRPr="003F0495">
              <w:rPr>
                <w:sz w:val="20"/>
                <w:szCs w:val="20"/>
              </w:rPr>
              <w:t xml:space="preserve">INIT  </w:t>
            </w:r>
          </w:p>
          <w:p w14:paraId="27B140B4" w14:textId="77777777" w:rsidR="00E4477B" w:rsidRPr="003F0495" w:rsidRDefault="00E4477B">
            <w:pPr>
              <w:rPr>
                <w:sz w:val="20"/>
                <w:szCs w:val="20"/>
              </w:rPr>
            </w:pPr>
          </w:p>
          <w:p w14:paraId="76CB0BD0" w14:textId="77777777" w:rsidR="00E4477B" w:rsidRDefault="00E4477B">
            <w:pPr>
              <w:rPr>
                <w:sz w:val="20"/>
                <w:szCs w:val="20"/>
              </w:rPr>
            </w:pPr>
          </w:p>
          <w:p w14:paraId="02BE732E" w14:textId="77777777" w:rsidR="007D5245" w:rsidRDefault="007D5245">
            <w:pPr>
              <w:rPr>
                <w:sz w:val="20"/>
                <w:szCs w:val="20"/>
              </w:rPr>
            </w:pPr>
          </w:p>
          <w:p w14:paraId="47CAEFD6" w14:textId="069E3BC7" w:rsidR="00E4477B" w:rsidRPr="003F0495" w:rsidRDefault="007D5245">
            <w:pPr>
              <w:rPr>
                <w:sz w:val="20"/>
                <w:szCs w:val="20"/>
              </w:rPr>
            </w:pPr>
            <w:r w:rsidRPr="003F0495">
              <w:rPr>
                <w:sz w:val="20"/>
                <w:szCs w:val="20"/>
              </w:rPr>
              <w:t>SOC</w:t>
            </w:r>
            <w:r>
              <w:rPr>
                <w:sz w:val="20"/>
                <w:szCs w:val="20"/>
              </w:rPr>
              <w:t xml:space="preserve">  </w:t>
            </w:r>
          </w:p>
          <w:p w14:paraId="4DBCBD17" w14:textId="77777777" w:rsidR="00E4477B" w:rsidRDefault="00E4477B">
            <w:pPr>
              <w:rPr>
                <w:b/>
                <w:bCs/>
                <w:sz w:val="20"/>
                <w:szCs w:val="20"/>
              </w:rPr>
            </w:pPr>
          </w:p>
          <w:p w14:paraId="6C007D4D" w14:textId="77777777" w:rsidR="00E4477B" w:rsidRPr="003F0495" w:rsidRDefault="00E4477B">
            <w:pPr>
              <w:rPr>
                <w:b/>
                <w:bCs/>
                <w:sz w:val="20"/>
                <w:szCs w:val="20"/>
              </w:rPr>
            </w:pPr>
          </w:p>
          <w:p w14:paraId="41F8BE8A" w14:textId="77777777" w:rsidR="00E4477B" w:rsidRPr="003F0495" w:rsidRDefault="00E4477B">
            <w:pPr>
              <w:rPr>
                <w:sz w:val="20"/>
                <w:szCs w:val="20"/>
              </w:rPr>
            </w:pPr>
          </w:p>
          <w:p w14:paraId="549E5EC9" w14:textId="77777777" w:rsidR="007D5245" w:rsidRDefault="007D5245">
            <w:pPr>
              <w:rPr>
                <w:sz w:val="20"/>
                <w:szCs w:val="20"/>
              </w:rPr>
            </w:pPr>
          </w:p>
          <w:p w14:paraId="5A6897CC" w14:textId="79944F7D" w:rsidR="007D5245" w:rsidRDefault="007D5245">
            <w:pPr>
              <w:rPr>
                <w:sz w:val="20"/>
                <w:szCs w:val="20"/>
              </w:rPr>
            </w:pPr>
            <w:r w:rsidRPr="003F0495">
              <w:rPr>
                <w:sz w:val="20"/>
                <w:szCs w:val="20"/>
              </w:rPr>
              <w:t>REC</w:t>
            </w:r>
          </w:p>
          <w:p w14:paraId="60050BD1" w14:textId="5AA72CA5" w:rsidR="00E4477B" w:rsidRPr="003F0495" w:rsidRDefault="00E4477B">
            <w:pPr>
              <w:rPr>
                <w:sz w:val="20"/>
                <w:szCs w:val="20"/>
              </w:rPr>
            </w:pPr>
            <w:r w:rsidRPr="003F0495">
              <w:rPr>
                <w:sz w:val="20"/>
                <w:szCs w:val="20"/>
              </w:rPr>
              <w:t>EMP</w:t>
            </w:r>
          </w:p>
        </w:tc>
        <w:tc>
          <w:tcPr>
            <w:tcW w:w="1262" w:type="dxa"/>
          </w:tcPr>
          <w:p w14:paraId="182CD6C1" w14:textId="77777777" w:rsidR="00E4477B" w:rsidRDefault="00E4477B">
            <w:pPr>
              <w:rPr>
                <w:sz w:val="20"/>
                <w:szCs w:val="20"/>
              </w:rPr>
            </w:pPr>
          </w:p>
          <w:p w14:paraId="66955572" w14:textId="77777777" w:rsidR="00E4477B" w:rsidRDefault="00E4477B">
            <w:pPr>
              <w:rPr>
                <w:sz w:val="20"/>
                <w:szCs w:val="20"/>
              </w:rPr>
            </w:pPr>
          </w:p>
          <w:p w14:paraId="21D7C115" w14:textId="77777777" w:rsidR="00E4477B" w:rsidRDefault="00E4477B">
            <w:pPr>
              <w:rPr>
                <w:sz w:val="20"/>
                <w:szCs w:val="20"/>
              </w:rPr>
            </w:pPr>
          </w:p>
          <w:p w14:paraId="26C0C667" w14:textId="77777777" w:rsidR="00E4477B" w:rsidRDefault="00E4477B">
            <w:pPr>
              <w:rPr>
                <w:sz w:val="20"/>
                <w:szCs w:val="20"/>
              </w:rPr>
            </w:pPr>
          </w:p>
          <w:p w14:paraId="1DC0130D" w14:textId="77777777" w:rsidR="00E4477B" w:rsidRDefault="00E4477B">
            <w:pPr>
              <w:rPr>
                <w:sz w:val="20"/>
                <w:szCs w:val="20"/>
              </w:rPr>
            </w:pPr>
          </w:p>
          <w:p w14:paraId="761C89F3" w14:textId="77777777" w:rsidR="00E4477B" w:rsidRDefault="00E4477B">
            <w:pPr>
              <w:rPr>
                <w:sz w:val="20"/>
                <w:szCs w:val="20"/>
              </w:rPr>
            </w:pPr>
          </w:p>
          <w:p w14:paraId="56ABCFCF" w14:textId="77777777" w:rsidR="00E4477B" w:rsidRDefault="00E4477B">
            <w:pPr>
              <w:rPr>
                <w:sz w:val="20"/>
                <w:szCs w:val="20"/>
              </w:rPr>
            </w:pPr>
          </w:p>
          <w:p w14:paraId="53BF7092" w14:textId="77777777" w:rsidR="00E4477B" w:rsidRDefault="00E4477B">
            <w:pPr>
              <w:rPr>
                <w:sz w:val="20"/>
                <w:szCs w:val="20"/>
              </w:rPr>
            </w:pPr>
          </w:p>
          <w:p w14:paraId="6707A3F8" w14:textId="77777777" w:rsidR="0088119F" w:rsidRDefault="0088119F">
            <w:pPr>
              <w:rPr>
                <w:sz w:val="20"/>
                <w:szCs w:val="20"/>
              </w:rPr>
            </w:pPr>
          </w:p>
          <w:p w14:paraId="1070F9FD" w14:textId="77777777" w:rsidR="0088119F" w:rsidRDefault="0088119F">
            <w:pPr>
              <w:rPr>
                <w:sz w:val="20"/>
                <w:szCs w:val="20"/>
              </w:rPr>
            </w:pPr>
          </w:p>
          <w:p w14:paraId="45D166A0" w14:textId="2B2A4A4B" w:rsidR="00E4477B" w:rsidRPr="0077728F" w:rsidRDefault="00E4477B">
            <w:pPr>
              <w:rPr>
                <w:sz w:val="20"/>
                <w:szCs w:val="20"/>
              </w:rPr>
            </w:pPr>
            <w:r w:rsidRPr="0077728F">
              <w:rPr>
                <w:sz w:val="20"/>
                <w:szCs w:val="20"/>
              </w:rPr>
              <w:t>CARE</w:t>
            </w:r>
          </w:p>
          <w:p w14:paraId="128C8021" w14:textId="77777777" w:rsidR="00E4477B" w:rsidRPr="0077728F" w:rsidRDefault="00E4477B">
            <w:pPr>
              <w:rPr>
                <w:sz w:val="20"/>
                <w:szCs w:val="20"/>
              </w:rPr>
            </w:pPr>
          </w:p>
          <w:p w14:paraId="5829CB2C" w14:textId="77777777" w:rsidR="00E4477B" w:rsidRPr="0077728F" w:rsidRDefault="00E4477B">
            <w:pPr>
              <w:rPr>
                <w:sz w:val="20"/>
                <w:szCs w:val="20"/>
              </w:rPr>
            </w:pPr>
          </w:p>
          <w:p w14:paraId="70E88A70" w14:textId="77777777" w:rsidR="007D5245" w:rsidRDefault="007D5245">
            <w:pPr>
              <w:rPr>
                <w:sz w:val="20"/>
                <w:szCs w:val="20"/>
              </w:rPr>
            </w:pPr>
          </w:p>
          <w:p w14:paraId="2766E9C6" w14:textId="77777777" w:rsidR="007D5245" w:rsidRDefault="007D5245">
            <w:pPr>
              <w:rPr>
                <w:sz w:val="20"/>
                <w:szCs w:val="20"/>
              </w:rPr>
            </w:pPr>
          </w:p>
          <w:p w14:paraId="2E9EE471" w14:textId="77777777" w:rsidR="007D5245" w:rsidRDefault="00E4477B">
            <w:pPr>
              <w:rPr>
                <w:sz w:val="20"/>
                <w:szCs w:val="20"/>
              </w:rPr>
            </w:pPr>
            <w:r w:rsidRPr="0077728F">
              <w:rPr>
                <w:sz w:val="20"/>
                <w:szCs w:val="20"/>
              </w:rPr>
              <w:t xml:space="preserve">MONY  </w:t>
            </w:r>
          </w:p>
          <w:p w14:paraId="6172FA4A" w14:textId="77777777" w:rsidR="007D5245" w:rsidRDefault="007D5245">
            <w:pPr>
              <w:rPr>
                <w:sz w:val="20"/>
                <w:szCs w:val="20"/>
              </w:rPr>
            </w:pPr>
          </w:p>
          <w:p w14:paraId="5CA940B6" w14:textId="20AE800B" w:rsidR="00E4477B" w:rsidRPr="0077728F" w:rsidRDefault="00E4477B">
            <w:pPr>
              <w:rPr>
                <w:sz w:val="20"/>
                <w:szCs w:val="20"/>
              </w:rPr>
            </w:pPr>
            <w:r w:rsidRPr="0077728F">
              <w:rPr>
                <w:sz w:val="20"/>
                <w:szCs w:val="20"/>
              </w:rPr>
              <w:t xml:space="preserve">RES  </w:t>
            </w:r>
          </w:p>
          <w:p w14:paraId="2FC289DB" w14:textId="77777777" w:rsidR="00E4477B" w:rsidRPr="0077728F" w:rsidRDefault="00E4477B">
            <w:pPr>
              <w:rPr>
                <w:sz w:val="20"/>
                <w:szCs w:val="20"/>
              </w:rPr>
            </w:pPr>
          </w:p>
          <w:p w14:paraId="69D3D234" w14:textId="77777777" w:rsidR="00E4477B" w:rsidRPr="0077728F" w:rsidRDefault="00E4477B" w:rsidP="00267D9C">
            <w:pPr>
              <w:rPr>
                <w:sz w:val="20"/>
                <w:szCs w:val="20"/>
              </w:rPr>
            </w:pPr>
            <w:r w:rsidRPr="0077728F">
              <w:rPr>
                <w:sz w:val="20"/>
                <w:szCs w:val="20"/>
              </w:rPr>
              <w:t>TRAN</w:t>
            </w:r>
          </w:p>
          <w:p w14:paraId="2D75C204" w14:textId="77777777" w:rsidR="00E4477B" w:rsidRPr="003F0495" w:rsidRDefault="00E4477B">
            <w:pPr>
              <w:rPr>
                <w:sz w:val="20"/>
                <w:szCs w:val="20"/>
              </w:rPr>
            </w:pPr>
          </w:p>
        </w:tc>
      </w:tr>
    </w:tbl>
    <w:tbl>
      <w:tblPr>
        <w:tblStyle w:val="TableGrid1"/>
        <w:tblW w:w="0" w:type="auto"/>
        <w:tblInd w:w="-5" w:type="dxa"/>
        <w:tblLook w:val="04A0" w:firstRow="1" w:lastRow="0" w:firstColumn="1" w:lastColumn="0" w:noHBand="0" w:noVBand="1"/>
      </w:tblPr>
      <w:tblGrid>
        <w:gridCol w:w="9270"/>
      </w:tblGrid>
      <w:tr w:rsidR="001E4BCA" w:rsidRPr="003F0495" w14:paraId="755C4DF7" w14:textId="77777777" w:rsidTr="001E4BCA">
        <w:tc>
          <w:tcPr>
            <w:tcW w:w="9270" w:type="dxa"/>
          </w:tcPr>
          <w:p w14:paraId="70E3FC8B" w14:textId="77777777" w:rsidR="001E4BCA" w:rsidRPr="003F0495" w:rsidRDefault="001E4BCA" w:rsidP="0005225A">
            <w:pPr>
              <w:ind w:firstLine="0"/>
              <w:rPr>
                <w:rFonts w:asciiTheme="minorHAnsi" w:hAnsiTheme="minorHAnsi"/>
                <w:sz w:val="20"/>
                <w:szCs w:val="20"/>
              </w:rPr>
            </w:pPr>
            <w:r w:rsidRPr="003F0495">
              <w:rPr>
                <w:rFonts w:asciiTheme="minorHAnsi" w:hAnsiTheme="minorHAnsi"/>
                <w:sz w:val="20"/>
                <w:szCs w:val="20"/>
              </w:rPr>
              <w:t xml:space="preserve">Legend </w:t>
            </w:r>
          </w:p>
        </w:tc>
      </w:tr>
      <w:tr w:rsidR="001E4BCA" w:rsidRPr="003F0495" w14:paraId="228D17B3" w14:textId="77777777" w:rsidTr="001E4BCA">
        <w:tc>
          <w:tcPr>
            <w:tcW w:w="9270" w:type="dxa"/>
          </w:tcPr>
          <w:p w14:paraId="7127E51A" w14:textId="77777777" w:rsidR="001E4BCA" w:rsidRPr="003F0495" w:rsidRDefault="001E4BCA" w:rsidP="0005225A">
            <w:pPr>
              <w:ind w:firstLine="0"/>
              <w:rPr>
                <w:rFonts w:asciiTheme="minorHAnsi" w:hAnsiTheme="minorHAnsi"/>
                <w:b w:val="0"/>
                <w:bCs w:val="0"/>
                <w:sz w:val="20"/>
                <w:szCs w:val="20"/>
              </w:rPr>
            </w:pPr>
            <w:r w:rsidRPr="003F0495">
              <w:rPr>
                <w:rFonts w:asciiTheme="minorHAnsi" w:hAnsiTheme="minorHAnsi"/>
                <w:b w:val="0"/>
                <w:bCs w:val="0"/>
                <w:sz w:val="20"/>
                <w:szCs w:val="20"/>
              </w:rPr>
              <w:t>ATTN=Attention; ANX=Anxiety; AUD=Audition; AWAR=Impaired self-awareness; CARE=Self-care; DEP=Depression; DIZZ=Dizziness; EMP=</w:t>
            </w:r>
            <w:r>
              <w:rPr>
                <w:rFonts w:asciiTheme="minorHAnsi" w:hAnsiTheme="minorHAnsi"/>
                <w:b w:val="0"/>
                <w:bCs w:val="0"/>
                <w:sz w:val="20"/>
                <w:szCs w:val="20"/>
              </w:rPr>
              <w:t xml:space="preserve">Paid/unpaid </w:t>
            </w:r>
            <w:r w:rsidRPr="003F0495">
              <w:rPr>
                <w:rFonts w:asciiTheme="minorHAnsi" w:hAnsiTheme="minorHAnsi"/>
                <w:b w:val="0"/>
                <w:bCs w:val="0"/>
                <w:sz w:val="20"/>
                <w:szCs w:val="20"/>
              </w:rPr>
              <w:t>Employment</w:t>
            </w:r>
            <w:r>
              <w:rPr>
                <w:rFonts w:asciiTheme="minorHAnsi" w:hAnsiTheme="minorHAnsi"/>
                <w:b w:val="0"/>
                <w:bCs w:val="0"/>
                <w:sz w:val="20"/>
                <w:szCs w:val="20"/>
              </w:rPr>
              <w:t>;</w:t>
            </w:r>
            <w:r w:rsidRPr="003F0495">
              <w:rPr>
                <w:rFonts w:asciiTheme="minorHAnsi" w:hAnsiTheme="minorHAnsi"/>
                <w:b w:val="0"/>
                <w:bCs w:val="0"/>
                <w:sz w:val="20"/>
                <w:szCs w:val="20"/>
              </w:rPr>
              <w:t xml:space="preserve"> FATG=Fatigue; HAND=Use of hands; INFO=Fund of information; INIT=Initiation; INSI=Inappropriate social interaction; IRR=Irritability/aggression;</w:t>
            </w:r>
            <w:r>
              <w:rPr>
                <w:rFonts w:asciiTheme="minorHAnsi" w:hAnsiTheme="minorHAnsi"/>
                <w:b w:val="0"/>
                <w:bCs w:val="0"/>
                <w:sz w:val="20"/>
                <w:szCs w:val="20"/>
              </w:rPr>
              <w:t xml:space="preserve"> </w:t>
            </w:r>
            <w:r w:rsidRPr="003F0495">
              <w:rPr>
                <w:rFonts w:asciiTheme="minorHAnsi" w:hAnsiTheme="minorHAnsi"/>
                <w:b w:val="0"/>
                <w:bCs w:val="0"/>
                <w:sz w:val="20"/>
                <w:szCs w:val="20"/>
              </w:rPr>
              <w:t>MEM=Memory; MOB=Mobility; MONY=Managing money and finances</w:t>
            </w:r>
            <w:r>
              <w:rPr>
                <w:rFonts w:asciiTheme="minorHAnsi" w:hAnsiTheme="minorHAnsi"/>
                <w:b w:val="0"/>
                <w:bCs w:val="0"/>
                <w:sz w:val="20"/>
                <w:szCs w:val="20"/>
              </w:rPr>
              <w:t>;</w:t>
            </w:r>
            <w:r w:rsidRPr="003F0495">
              <w:rPr>
                <w:rFonts w:asciiTheme="minorHAnsi" w:hAnsiTheme="minorHAnsi"/>
                <w:b w:val="0"/>
                <w:bCs w:val="0"/>
                <w:sz w:val="20"/>
                <w:szCs w:val="20"/>
              </w:rPr>
              <w:t xml:space="preserve"> NOVP=Novel problem-solving; NVER= Nonverbal Communication; PAIN=Pain/headache; REC=Leisure and recreational activities; REL=Family/significant relationships; RES=Residence; SENS=Sensitivity to mild symptoms; SOC=Social contact; SPAT=Spatial abilities; SPCH=Speech; TRAN=Transportation; VERB=Verbal communication; VIS=Vision</w:t>
            </w:r>
          </w:p>
        </w:tc>
      </w:tr>
      <w:tr w:rsidR="001E4BCA" w:rsidRPr="00B517A7" w14:paraId="3178AD97" w14:textId="77777777" w:rsidTr="001E4BCA">
        <w:tc>
          <w:tcPr>
            <w:tcW w:w="9270" w:type="dxa"/>
          </w:tcPr>
          <w:p w14:paraId="19D2EE3E" w14:textId="77777777" w:rsidR="001E4BCA" w:rsidRPr="00A122BF" w:rsidRDefault="001E4BCA" w:rsidP="0005225A">
            <w:pPr>
              <w:ind w:firstLine="0"/>
              <w:rPr>
                <w:rFonts w:asciiTheme="minorHAnsi" w:hAnsiTheme="minorHAnsi"/>
                <w:b w:val="0"/>
                <w:bCs w:val="0"/>
                <w:sz w:val="20"/>
                <w:szCs w:val="20"/>
              </w:rPr>
            </w:pPr>
            <w:r w:rsidRPr="00A122BF">
              <w:rPr>
                <w:rFonts w:asciiTheme="minorHAnsi" w:hAnsiTheme="minorHAnsi"/>
                <w:b w:val="0"/>
                <w:bCs w:val="0"/>
                <w:sz w:val="20"/>
                <w:szCs w:val="20"/>
              </w:rPr>
              <w:t xml:space="preserve">Circles = </w:t>
            </w:r>
            <w:r>
              <w:rPr>
                <w:rFonts w:asciiTheme="minorHAnsi" w:hAnsiTheme="minorHAnsi"/>
                <w:b w:val="0"/>
                <w:bCs w:val="0"/>
                <w:sz w:val="20"/>
                <w:szCs w:val="20"/>
              </w:rPr>
              <w:t>raw score 4 (severe problem; interferes with activities more than 75% of the time</w:t>
            </w:r>
          </w:p>
          <w:p w14:paraId="4C0A8D8D" w14:textId="77777777" w:rsidR="001E4BCA" w:rsidRPr="00A122BF" w:rsidRDefault="001E4BCA" w:rsidP="0005225A">
            <w:pPr>
              <w:ind w:firstLine="0"/>
              <w:rPr>
                <w:rFonts w:asciiTheme="minorHAnsi" w:hAnsiTheme="minorHAnsi"/>
                <w:b w:val="0"/>
                <w:bCs w:val="0"/>
                <w:sz w:val="20"/>
                <w:szCs w:val="20"/>
              </w:rPr>
            </w:pPr>
            <w:r w:rsidRPr="00A122BF">
              <w:rPr>
                <w:rFonts w:asciiTheme="minorHAnsi" w:hAnsiTheme="minorHAnsi"/>
                <w:b w:val="0"/>
                <w:bCs w:val="0"/>
                <w:sz w:val="20"/>
                <w:szCs w:val="20"/>
              </w:rPr>
              <w:t xml:space="preserve">Rectangles = </w:t>
            </w:r>
            <w:r>
              <w:rPr>
                <w:rFonts w:asciiTheme="minorHAnsi" w:hAnsiTheme="minorHAnsi"/>
                <w:b w:val="0"/>
                <w:bCs w:val="0"/>
                <w:sz w:val="20"/>
                <w:szCs w:val="20"/>
              </w:rPr>
              <w:t>raw score 3 (moderate problem; interferes with activities 25-75% of the time</w:t>
            </w:r>
          </w:p>
          <w:p w14:paraId="4BE52992" w14:textId="77777777" w:rsidR="001E4BCA" w:rsidRPr="00B517A7" w:rsidRDefault="001E4BCA" w:rsidP="0005225A">
            <w:pPr>
              <w:ind w:firstLine="0"/>
              <w:rPr>
                <w:sz w:val="20"/>
                <w:szCs w:val="20"/>
              </w:rPr>
            </w:pPr>
            <w:r w:rsidRPr="00A122BF">
              <w:rPr>
                <w:rFonts w:asciiTheme="minorHAnsi" w:hAnsiTheme="minorHAnsi"/>
                <w:b w:val="0"/>
                <w:bCs w:val="0"/>
                <w:sz w:val="20"/>
                <w:szCs w:val="20"/>
              </w:rPr>
              <w:t>Underlined =</w:t>
            </w:r>
            <w:r>
              <w:rPr>
                <w:b w:val="0"/>
                <w:bCs w:val="0"/>
                <w:sz w:val="20"/>
                <w:szCs w:val="20"/>
              </w:rPr>
              <w:t xml:space="preserve"> </w:t>
            </w:r>
            <w:r>
              <w:rPr>
                <w:rFonts w:asciiTheme="minorHAnsi" w:hAnsiTheme="minorHAnsi"/>
                <w:b w:val="0"/>
                <w:bCs w:val="0"/>
                <w:sz w:val="20"/>
                <w:szCs w:val="20"/>
              </w:rPr>
              <w:t>raw score 2 (mild problem; interferes with activities 5-24% of the time</w:t>
            </w:r>
          </w:p>
        </w:tc>
      </w:tr>
    </w:tbl>
    <w:p w14:paraId="219BA9E7" w14:textId="77777777" w:rsidR="00442FA8" w:rsidRDefault="00442FA8"/>
    <w:sectPr w:rsidR="00442FA8" w:rsidSect="0086577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226E9" w14:textId="77777777" w:rsidR="00F572AA" w:rsidRDefault="00F572AA" w:rsidP="00FA0080">
      <w:r>
        <w:separator/>
      </w:r>
    </w:p>
  </w:endnote>
  <w:endnote w:type="continuationSeparator" w:id="0">
    <w:p w14:paraId="6D30EC01" w14:textId="77777777" w:rsidR="00F572AA" w:rsidRDefault="00F572AA" w:rsidP="00FA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62C54" w14:textId="77777777" w:rsidR="00F572AA" w:rsidRDefault="00F572AA" w:rsidP="00FA0080">
      <w:r>
        <w:separator/>
      </w:r>
    </w:p>
  </w:footnote>
  <w:footnote w:type="continuationSeparator" w:id="0">
    <w:p w14:paraId="6BC73774" w14:textId="77777777" w:rsidR="00F572AA" w:rsidRDefault="00F572AA" w:rsidP="00FA0080">
      <w:r>
        <w:continuationSeparator/>
      </w:r>
    </w:p>
  </w:footnote>
  <w:footnote w:id="1">
    <w:p w14:paraId="5CB3CF64" w14:textId="6C3C13A2" w:rsidR="00FA0080" w:rsidRPr="00141E05" w:rsidRDefault="00FA0080" w:rsidP="00FA0080">
      <w:pPr>
        <w:pStyle w:val="Title"/>
        <w:rPr>
          <w:rFonts w:asciiTheme="minorHAnsi" w:hAnsiTheme="minorHAnsi"/>
          <w:bCs/>
          <w:sz w:val="24"/>
          <w:szCs w:val="24"/>
        </w:rPr>
      </w:pPr>
      <w:r w:rsidRPr="00141E05">
        <w:rPr>
          <w:rStyle w:val="FootnoteReference"/>
          <w:rFonts w:asciiTheme="minorHAnsi" w:hAnsiTheme="minorHAnsi"/>
          <w:sz w:val="24"/>
          <w:szCs w:val="24"/>
        </w:rPr>
        <w:footnoteRef/>
      </w:r>
      <w:r w:rsidRPr="00141E05">
        <w:rPr>
          <w:rFonts w:asciiTheme="minorHAnsi" w:hAnsiTheme="minorHAnsi"/>
          <w:sz w:val="24"/>
          <w:szCs w:val="24"/>
        </w:rPr>
        <w:t xml:space="preserve"> </w:t>
      </w:r>
      <w:r w:rsidRPr="00141E05">
        <w:rPr>
          <w:rFonts w:asciiTheme="minorHAnsi" w:hAnsiTheme="minorHAnsi"/>
          <w:bCs/>
          <w:i/>
          <w:iCs/>
          <w:sz w:val="24"/>
          <w:szCs w:val="24"/>
        </w:rPr>
        <w:t xml:space="preserve">Manual for the Mayo-Portland Adaptability Inventory (MPAI-4) for Adults, Children and Adolescents </w:t>
      </w:r>
      <w:r>
        <w:rPr>
          <w:rFonts w:asciiTheme="minorHAnsi" w:hAnsiTheme="minorHAnsi"/>
          <w:bCs/>
          <w:sz w:val="24"/>
          <w:szCs w:val="24"/>
        </w:rPr>
        <w:t xml:space="preserve">by </w:t>
      </w:r>
      <w:r w:rsidRPr="00141E05">
        <w:rPr>
          <w:rFonts w:asciiTheme="minorHAnsi" w:hAnsiTheme="minorHAnsi"/>
          <w:bCs/>
          <w:sz w:val="24"/>
          <w:szCs w:val="24"/>
        </w:rPr>
        <w:t xml:space="preserve">James F. </w:t>
      </w:r>
      <w:proofErr w:type="spellStart"/>
      <w:r w:rsidRPr="00141E05">
        <w:rPr>
          <w:rFonts w:asciiTheme="minorHAnsi" w:hAnsiTheme="minorHAnsi"/>
          <w:bCs/>
          <w:sz w:val="24"/>
          <w:szCs w:val="24"/>
        </w:rPr>
        <w:t>Malec</w:t>
      </w:r>
      <w:proofErr w:type="spellEnd"/>
      <w:r w:rsidRPr="00141E05">
        <w:rPr>
          <w:rFonts w:asciiTheme="minorHAnsi" w:hAnsiTheme="minorHAnsi"/>
          <w:bCs/>
          <w:sz w:val="24"/>
          <w:szCs w:val="24"/>
        </w:rPr>
        <w:t>, Ph.D., ABPP-</w:t>
      </w:r>
      <w:proofErr w:type="spellStart"/>
      <w:proofErr w:type="gramStart"/>
      <w:r w:rsidRPr="00141E05">
        <w:rPr>
          <w:rFonts w:asciiTheme="minorHAnsi" w:hAnsiTheme="minorHAnsi"/>
          <w:bCs/>
          <w:sz w:val="24"/>
          <w:szCs w:val="24"/>
        </w:rPr>
        <w:t>Cn,Rp</w:t>
      </w:r>
      <w:proofErr w:type="spellEnd"/>
      <w:proofErr w:type="gramEnd"/>
      <w:r>
        <w:rPr>
          <w:rFonts w:asciiTheme="minorHAnsi" w:hAnsiTheme="minorHAnsi"/>
          <w:bCs/>
          <w:sz w:val="24"/>
          <w:szCs w:val="24"/>
        </w:rPr>
        <w:t xml:space="preserve"> can be obtained </w:t>
      </w:r>
      <w:r w:rsidR="00D90839">
        <w:rPr>
          <w:rFonts w:asciiTheme="minorHAnsi" w:hAnsiTheme="minorHAnsi"/>
          <w:bCs/>
          <w:sz w:val="24"/>
          <w:szCs w:val="24"/>
        </w:rPr>
        <w:t>through</w:t>
      </w:r>
      <w:r>
        <w:rPr>
          <w:rFonts w:asciiTheme="minorHAnsi" w:hAnsiTheme="minorHAnsi"/>
          <w:bCs/>
          <w:sz w:val="24"/>
          <w:szCs w:val="24"/>
        </w:rPr>
        <w:t xml:space="preserve"> Amazon.com.</w:t>
      </w:r>
    </w:p>
    <w:p w14:paraId="79282257" w14:textId="77777777" w:rsidR="00FA0080" w:rsidRDefault="00FA0080" w:rsidP="00FA008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B5F"/>
    <w:multiLevelType w:val="hybridMultilevel"/>
    <w:tmpl w:val="0F1AB7C8"/>
    <w:lvl w:ilvl="0" w:tplc="F8E89144">
      <w:start w:val="1"/>
      <w:numFmt w:val="decimal"/>
      <w:lvlText w:val="%1."/>
      <w:lvlJc w:val="left"/>
      <w:pPr>
        <w:ind w:left="3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14126C"/>
    <w:multiLevelType w:val="multilevel"/>
    <w:tmpl w:val="BE4E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76"/>
    <w:rsid w:val="00003686"/>
    <w:rsid w:val="0000683E"/>
    <w:rsid w:val="00052501"/>
    <w:rsid w:val="000B5322"/>
    <w:rsid w:val="00143319"/>
    <w:rsid w:val="00151DA7"/>
    <w:rsid w:val="00154798"/>
    <w:rsid w:val="001806BF"/>
    <w:rsid w:val="00197C3D"/>
    <w:rsid w:val="001A2CCA"/>
    <w:rsid w:val="001B7537"/>
    <w:rsid w:val="001C4E88"/>
    <w:rsid w:val="001D4C79"/>
    <w:rsid w:val="001E4BCA"/>
    <w:rsid w:val="00211A76"/>
    <w:rsid w:val="00267D9C"/>
    <w:rsid w:val="00274BB2"/>
    <w:rsid w:val="002B429D"/>
    <w:rsid w:val="003A15FF"/>
    <w:rsid w:val="003B4726"/>
    <w:rsid w:val="003B476A"/>
    <w:rsid w:val="003F0495"/>
    <w:rsid w:val="004161EB"/>
    <w:rsid w:val="00442FA8"/>
    <w:rsid w:val="00494030"/>
    <w:rsid w:val="004E4474"/>
    <w:rsid w:val="00564369"/>
    <w:rsid w:val="005968D6"/>
    <w:rsid w:val="005B0B47"/>
    <w:rsid w:val="00643798"/>
    <w:rsid w:val="00665C2A"/>
    <w:rsid w:val="00673E9C"/>
    <w:rsid w:val="006A6F7E"/>
    <w:rsid w:val="007127D2"/>
    <w:rsid w:val="00752B48"/>
    <w:rsid w:val="0077728F"/>
    <w:rsid w:val="007D5245"/>
    <w:rsid w:val="007E7CA2"/>
    <w:rsid w:val="0084613E"/>
    <w:rsid w:val="00865778"/>
    <w:rsid w:val="0088119F"/>
    <w:rsid w:val="008C7FEE"/>
    <w:rsid w:val="008E31F7"/>
    <w:rsid w:val="00966DD2"/>
    <w:rsid w:val="009C2805"/>
    <w:rsid w:val="009C344A"/>
    <w:rsid w:val="00A06609"/>
    <w:rsid w:val="00A51235"/>
    <w:rsid w:val="00AF1BD4"/>
    <w:rsid w:val="00B2645B"/>
    <w:rsid w:val="00B4700B"/>
    <w:rsid w:val="00B472A1"/>
    <w:rsid w:val="00B73153"/>
    <w:rsid w:val="00B864DD"/>
    <w:rsid w:val="00BA6D0E"/>
    <w:rsid w:val="00BD147F"/>
    <w:rsid w:val="00C712A8"/>
    <w:rsid w:val="00C92725"/>
    <w:rsid w:val="00CD4601"/>
    <w:rsid w:val="00CE0E6A"/>
    <w:rsid w:val="00D90839"/>
    <w:rsid w:val="00D91126"/>
    <w:rsid w:val="00DD54DA"/>
    <w:rsid w:val="00DE5524"/>
    <w:rsid w:val="00DE58DD"/>
    <w:rsid w:val="00E33A2B"/>
    <w:rsid w:val="00E4477B"/>
    <w:rsid w:val="00E819C1"/>
    <w:rsid w:val="00E92315"/>
    <w:rsid w:val="00EA7D28"/>
    <w:rsid w:val="00EE6151"/>
    <w:rsid w:val="00F572AA"/>
    <w:rsid w:val="00FA0080"/>
    <w:rsid w:val="00FF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6A94"/>
  <w15:chartTrackingRefBased/>
  <w15:docId w15:val="{5D82B9FA-6877-42AD-B4BA-633B5127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A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A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A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A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A76"/>
    <w:rPr>
      <w:rFonts w:eastAsiaTheme="majorEastAsia" w:cstheme="majorBidi"/>
      <w:color w:val="272727" w:themeColor="text1" w:themeTint="D8"/>
    </w:rPr>
  </w:style>
  <w:style w:type="paragraph" w:styleId="Title">
    <w:name w:val="Title"/>
    <w:basedOn w:val="Normal"/>
    <w:next w:val="Normal"/>
    <w:link w:val="TitleChar"/>
    <w:qFormat/>
    <w:rsid w:val="00211A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11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A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A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1A76"/>
    <w:rPr>
      <w:i/>
      <w:iCs/>
      <w:color w:val="404040" w:themeColor="text1" w:themeTint="BF"/>
    </w:rPr>
  </w:style>
  <w:style w:type="paragraph" w:styleId="ListParagraph">
    <w:name w:val="List Paragraph"/>
    <w:basedOn w:val="Normal"/>
    <w:uiPriority w:val="34"/>
    <w:qFormat/>
    <w:rsid w:val="00211A76"/>
    <w:pPr>
      <w:ind w:left="720"/>
      <w:contextualSpacing/>
    </w:pPr>
  </w:style>
  <w:style w:type="character" w:styleId="IntenseEmphasis">
    <w:name w:val="Intense Emphasis"/>
    <w:basedOn w:val="DefaultParagraphFont"/>
    <w:uiPriority w:val="21"/>
    <w:qFormat/>
    <w:rsid w:val="00211A76"/>
    <w:rPr>
      <w:i/>
      <w:iCs/>
      <w:color w:val="0F4761" w:themeColor="accent1" w:themeShade="BF"/>
    </w:rPr>
  </w:style>
  <w:style w:type="paragraph" w:styleId="IntenseQuote">
    <w:name w:val="Intense Quote"/>
    <w:basedOn w:val="Normal"/>
    <w:next w:val="Normal"/>
    <w:link w:val="IntenseQuoteChar"/>
    <w:uiPriority w:val="30"/>
    <w:qFormat/>
    <w:rsid w:val="00211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A76"/>
    <w:rPr>
      <w:i/>
      <w:iCs/>
      <w:color w:val="0F4761" w:themeColor="accent1" w:themeShade="BF"/>
    </w:rPr>
  </w:style>
  <w:style w:type="character" w:styleId="IntenseReference">
    <w:name w:val="Intense Reference"/>
    <w:basedOn w:val="DefaultParagraphFont"/>
    <w:uiPriority w:val="32"/>
    <w:qFormat/>
    <w:rsid w:val="00211A76"/>
    <w:rPr>
      <w:b/>
      <w:bCs/>
      <w:smallCaps/>
      <w:color w:val="0F4761" w:themeColor="accent1" w:themeShade="BF"/>
      <w:spacing w:val="5"/>
    </w:rPr>
  </w:style>
  <w:style w:type="table" w:styleId="TableGrid">
    <w:name w:val="Table Grid"/>
    <w:basedOn w:val="TableNormal"/>
    <w:uiPriority w:val="39"/>
    <w:rsid w:val="00211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A15FF"/>
    <w:pPr>
      <w:ind w:firstLine="720"/>
    </w:pPr>
    <w:rPr>
      <w:rFonts w:ascii="Times New Roman" w:hAnsi="Times New Roman" w:cs="Times New Roman"/>
      <w:b/>
      <w:b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FA0080"/>
    <w:rPr>
      <w:sz w:val="20"/>
      <w:szCs w:val="20"/>
    </w:rPr>
  </w:style>
  <w:style w:type="character" w:customStyle="1" w:styleId="FootnoteTextChar">
    <w:name w:val="Footnote Text Char"/>
    <w:basedOn w:val="DefaultParagraphFont"/>
    <w:link w:val="FootnoteText"/>
    <w:uiPriority w:val="99"/>
    <w:semiHidden/>
    <w:rsid w:val="00FA0080"/>
    <w:rPr>
      <w:sz w:val="20"/>
      <w:szCs w:val="20"/>
    </w:rPr>
  </w:style>
  <w:style w:type="character" w:styleId="FootnoteReference">
    <w:name w:val="footnote reference"/>
    <w:basedOn w:val="DefaultParagraphFont"/>
    <w:uiPriority w:val="99"/>
    <w:semiHidden/>
    <w:unhideWhenUsed/>
    <w:rsid w:val="00FA0080"/>
    <w:rPr>
      <w:vertAlign w:val="superscript"/>
    </w:rPr>
  </w:style>
  <w:style w:type="character" w:styleId="Hyperlink">
    <w:name w:val="Hyperlink"/>
    <w:basedOn w:val="DefaultParagraphFont"/>
    <w:uiPriority w:val="99"/>
    <w:unhideWhenUsed/>
    <w:rsid w:val="00AF1BD4"/>
    <w:rPr>
      <w:color w:val="467886" w:themeColor="hyperlink"/>
      <w:u w:val="single"/>
    </w:rPr>
  </w:style>
  <w:style w:type="character" w:styleId="UnresolvedMention">
    <w:name w:val="Unresolved Mention"/>
    <w:basedOn w:val="DefaultParagraphFont"/>
    <w:uiPriority w:val="99"/>
    <w:semiHidden/>
    <w:unhideWhenUsed/>
    <w:rsid w:val="00AF1BD4"/>
    <w:rPr>
      <w:color w:val="605E5C"/>
      <w:shd w:val="clear" w:color="auto" w:fill="E1DFDD"/>
    </w:rPr>
  </w:style>
  <w:style w:type="character" w:styleId="FollowedHyperlink">
    <w:name w:val="FollowedHyperlink"/>
    <w:basedOn w:val="DefaultParagraphFont"/>
    <w:uiPriority w:val="99"/>
    <w:semiHidden/>
    <w:unhideWhenUsed/>
    <w:rsid w:val="001C4E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582442">
      <w:bodyDiv w:val="1"/>
      <w:marLeft w:val="0"/>
      <w:marRight w:val="0"/>
      <w:marTop w:val="0"/>
      <w:marBottom w:val="0"/>
      <w:divBdr>
        <w:top w:val="none" w:sz="0" w:space="0" w:color="auto"/>
        <w:left w:val="none" w:sz="0" w:space="0" w:color="auto"/>
        <w:bottom w:val="none" w:sz="0" w:space="0" w:color="auto"/>
        <w:right w:val="none" w:sz="0" w:space="0" w:color="auto"/>
      </w:divBdr>
      <w:divsChild>
        <w:div w:id="20784164">
          <w:marLeft w:val="0"/>
          <w:marRight w:val="0"/>
          <w:marTop w:val="0"/>
          <w:marBottom w:val="0"/>
          <w:divBdr>
            <w:top w:val="none" w:sz="0" w:space="0" w:color="auto"/>
            <w:left w:val="none" w:sz="0" w:space="0" w:color="auto"/>
            <w:bottom w:val="none" w:sz="0" w:space="0" w:color="auto"/>
            <w:right w:val="none" w:sz="0" w:space="0" w:color="auto"/>
          </w:divBdr>
        </w:div>
      </w:divsChild>
    </w:div>
    <w:div w:id="1312173502">
      <w:bodyDiv w:val="1"/>
      <w:marLeft w:val="0"/>
      <w:marRight w:val="0"/>
      <w:marTop w:val="0"/>
      <w:marBottom w:val="0"/>
      <w:divBdr>
        <w:top w:val="none" w:sz="0" w:space="0" w:color="auto"/>
        <w:left w:val="none" w:sz="0" w:space="0" w:color="auto"/>
        <w:bottom w:val="none" w:sz="0" w:space="0" w:color="auto"/>
        <w:right w:val="none" w:sz="0" w:space="0" w:color="auto"/>
      </w:divBdr>
      <w:divsChild>
        <w:div w:id="1036352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s.lww.com/headtraumarehab/abstract/9900/research_letter__rehabilitation_planning_using.24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Malec</dc:creator>
  <cp:keywords/>
  <dc:description/>
  <cp:lastModifiedBy>Ryan.Peacock@collagerehab.com</cp:lastModifiedBy>
  <cp:revision>2</cp:revision>
  <dcterms:created xsi:type="dcterms:W3CDTF">2025-03-12T19:13:00Z</dcterms:created>
  <dcterms:modified xsi:type="dcterms:W3CDTF">2025-03-12T19:13:00Z</dcterms:modified>
</cp:coreProperties>
</file>